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69" w:type="dxa"/>
        <w:tblInd w:w="93" w:type="dxa"/>
        <w:tblLayout w:type="fixed"/>
        <w:tblLook w:val="04A0" w:firstRow="1" w:lastRow="0" w:firstColumn="1" w:lastColumn="0" w:noHBand="0" w:noVBand="1"/>
      </w:tblPr>
      <w:tblGrid>
        <w:gridCol w:w="607"/>
        <w:gridCol w:w="862"/>
        <w:gridCol w:w="1730"/>
        <w:gridCol w:w="1293"/>
        <w:gridCol w:w="900"/>
        <w:gridCol w:w="715"/>
        <w:gridCol w:w="8262"/>
      </w:tblGrid>
      <w:tr w:rsidR="00847D28">
        <w:trPr>
          <w:trHeight w:val="886"/>
        </w:trPr>
        <w:tc>
          <w:tcPr>
            <w:tcW w:w="143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b/>
                <w:bCs/>
                <w:color w:val="000000"/>
                <w:sz w:val="36"/>
                <w:szCs w:val="36"/>
              </w:rPr>
            </w:pPr>
            <w:bookmarkStart w:id="0" w:name="_GoBack"/>
            <w:bookmarkEnd w:id="0"/>
            <w:r>
              <w:rPr>
                <w:rFonts w:ascii="宋体" w:eastAsia="宋体" w:hAnsi="宋体" w:cs="宋体" w:hint="eastAsia"/>
                <w:b/>
                <w:bCs/>
                <w:color w:val="000000"/>
                <w:kern w:val="0"/>
                <w:sz w:val="36"/>
                <w:szCs w:val="36"/>
                <w:lang w:bidi="ar"/>
              </w:rPr>
              <w:t>西华大学</w:t>
            </w:r>
            <w:r>
              <w:rPr>
                <w:rFonts w:ascii="宋体" w:eastAsia="宋体" w:hAnsi="宋体" w:cs="宋体" w:hint="eastAsia"/>
                <w:b/>
                <w:bCs/>
                <w:color w:val="000000"/>
                <w:kern w:val="0"/>
                <w:sz w:val="36"/>
                <w:szCs w:val="36"/>
                <w:lang w:bidi="ar"/>
              </w:rPr>
              <w:t>2024</w:t>
            </w:r>
            <w:r>
              <w:rPr>
                <w:rFonts w:ascii="宋体" w:eastAsia="宋体" w:hAnsi="宋体" w:cs="宋体" w:hint="eastAsia"/>
                <w:b/>
                <w:bCs/>
                <w:color w:val="000000"/>
                <w:kern w:val="0"/>
                <w:sz w:val="36"/>
                <w:szCs w:val="36"/>
                <w:lang w:bidi="ar"/>
              </w:rPr>
              <w:t>年研究生</w:t>
            </w:r>
            <w:r>
              <w:rPr>
                <w:rFonts w:ascii="宋体" w:eastAsia="宋体" w:hAnsi="宋体" w:cs="宋体" w:hint="eastAsia"/>
                <w:b/>
                <w:bCs/>
                <w:color w:val="000000"/>
                <w:kern w:val="0"/>
                <w:sz w:val="36"/>
                <w:szCs w:val="36"/>
                <w:lang w:bidi="ar"/>
              </w:rPr>
              <w:t>工作室</w:t>
            </w:r>
            <w:r>
              <w:rPr>
                <w:rFonts w:ascii="宋体" w:eastAsia="宋体" w:hAnsi="宋体" w:cs="宋体" w:hint="eastAsia"/>
                <w:b/>
                <w:bCs/>
                <w:color w:val="000000"/>
                <w:kern w:val="0"/>
                <w:sz w:val="36"/>
                <w:szCs w:val="36"/>
                <w:lang w:bidi="ar"/>
              </w:rPr>
              <w:t>定制椅分品目汇总清单</w:t>
            </w:r>
          </w:p>
        </w:tc>
      </w:tr>
      <w:tr w:rsidR="00847D28">
        <w:trPr>
          <w:trHeight w:val="735"/>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采购品目</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图片</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规格尺寸（</w:t>
            </w:r>
            <w:r>
              <w:rPr>
                <w:rFonts w:ascii="宋体" w:eastAsia="宋体" w:hAnsi="宋体" w:cs="宋体" w:hint="eastAsia"/>
                <w:color w:val="000000"/>
                <w:kern w:val="0"/>
                <w:sz w:val="24"/>
                <w:lang w:bidi="ar"/>
              </w:rPr>
              <w:t>mm)</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数量</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单位</w:t>
            </w:r>
          </w:p>
        </w:tc>
        <w:tc>
          <w:tcPr>
            <w:tcW w:w="8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技术参数</w:t>
            </w:r>
          </w:p>
        </w:tc>
      </w:tr>
      <w:tr w:rsidR="00847D28">
        <w:trPr>
          <w:trHeight w:val="3195"/>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A05010304-</w:t>
            </w:r>
            <w:r>
              <w:rPr>
                <w:rFonts w:ascii="宋体" w:eastAsia="宋体" w:hAnsi="宋体" w:cs="宋体" w:hint="eastAsia"/>
                <w:color w:val="000000"/>
                <w:kern w:val="0"/>
                <w:sz w:val="24"/>
                <w:lang w:bidi="ar"/>
              </w:rPr>
              <w:t>钢塑椅</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noProof/>
                <w:color w:val="000000"/>
                <w:sz w:val="24"/>
              </w:rPr>
              <w:drawing>
                <wp:inline distT="0" distB="0" distL="114300" distR="114300">
                  <wp:extent cx="958850" cy="942975"/>
                  <wp:effectExtent l="0" t="0" r="3175" b="0"/>
                  <wp:docPr id="4" name="图片 4" descr="f7863cce395ee2f4c2220730cc318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7863cce395ee2f4c2220730cc318ec"/>
                          <pic:cNvPicPr>
                            <a:picLocks noChangeAspect="1"/>
                          </pic:cNvPicPr>
                        </pic:nvPicPr>
                        <pic:blipFill>
                          <a:blip r:embed="rId6"/>
                          <a:stretch>
                            <a:fillRect/>
                          </a:stretch>
                        </pic:blipFill>
                        <pic:spPr>
                          <a:xfrm>
                            <a:off x="0" y="0"/>
                            <a:ext cx="958850" cy="942975"/>
                          </a:xfrm>
                          <a:prstGeom prst="rect">
                            <a:avLst/>
                          </a:prstGeom>
                        </pic:spPr>
                      </pic:pic>
                    </a:graphicData>
                  </a:graphic>
                </wp:inline>
              </w:drawing>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590</w:t>
            </w:r>
            <w:r>
              <w:rPr>
                <w:rFonts w:ascii="宋体" w:eastAsia="宋体" w:hAnsi="宋体" w:cs="宋体" w:hint="eastAsia"/>
                <w:color w:val="000000"/>
                <w:kern w:val="0"/>
                <w:sz w:val="24"/>
                <w:lang w:bidi="ar"/>
              </w:rPr>
              <w:t>*4</w:t>
            </w:r>
            <w:r>
              <w:rPr>
                <w:rFonts w:ascii="宋体" w:eastAsia="宋体" w:hAnsi="宋体" w:cs="宋体" w:hint="eastAsia"/>
                <w:color w:val="000000"/>
                <w:kern w:val="0"/>
                <w:sz w:val="24"/>
                <w:lang w:bidi="ar"/>
              </w:rPr>
              <w:t>60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770</w:t>
            </w:r>
            <w:r>
              <w:rPr>
                <w:rFonts w:ascii="宋体" w:eastAsia="宋体" w:hAnsi="宋体" w:cs="宋体" w:hint="eastAsia"/>
                <w:color w:val="000000"/>
                <w:kern w:val="0"/>
                <w:sz w:val="24"/>
                <w:lang w:bidi="ar"/>
              </w:rPr>
              <w:t>mm</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5mm</w:t>
            </w:r>
            <w:r>
              <w:rPr>
                <w:rFonts w:ascii="宋体" w:eastAsia="宋体" w:hAnsi="宋体" w:cs="宋体" w:hint="eastAsia"/>
                <w:color w:val="000000"/>
                <w:kern w:val="0"/>
                <w:sz w:val="24"/>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4600</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把</w:t>
            </w:r>
          </w:p>
        </w:tc>
        <w:tc>
          <w:tcPr>
            <w:tcW w:w="8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坐背板（塑料）：椅座板规格</w:t>
            </w:r>
            <w:r>
              <w:rPr>
                <w:rFonts w:ascii="宋体" w:eastAsia="宋体" w:hAnsi="宋体" w:cs="宋体" w:hint="eastAsia"/>
                <w:color w:val="000000"/>
                <w:kern w:val="0"/>
                <w:sz w:val="20"/>
                <w:szCs w:val="20"/>
                <w:lang w:bidi="ar"/>
              </w:rPr>
              <w:t>410mm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5mm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*425mm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5mm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*48mm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5mm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椅背板规格</w:t>
            </w:r>
            <w:r>
              <w:rPr>
                <w:rFonts w:ascii="宋体" w:eastAsia="宋体" w:hAnsi="宋体" w:cs="宋体" w:hint="eastAsia"/>
                <w:color w:val="000000"/>
                <w:kern w:val="0"/>
                <w:sz w:val="20"/>
                <w:szCs w:val="20"/>
                <w:lang w:bidi="ar"/>
              </w:rPr>
              <w:t>420mm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5mm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*240mm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5mm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*10</w:t>
            </w: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5mm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采用优质真空吹塑为抗菌耐磨塑料制品，绿色环保，硬度高，韧性强，表面耐磨、耐划伤、抗污抗老化、抗压抗冲击。表面皮纹处理，坐板采用弧形加凹型设计，中部带</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70</w:t>
            </w:r>
            <w:r>
              <w:rPr>
                <w:rFonts w:ascii="宋体" w:eastAsia="宋体" w:hAnsi="宋体" w:cs="宋体" w:hint="eastAsia"/>
                <w:color w:val="000000"/>
                <w:kern w:val="0"/>
                <w:sz w:val="20"/>
                <w:szCs w:val="20"/>
                <w:lang w:bidi="ar"/>
              </w:rPr>
              <w:t>个透气孔，靠背带</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条透气条，坐感舒适、透气；符合人体工程学。</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椅架：椅架管</w:t>
            </w:r>
            <w:r>
              <w:rPr>
                <w:rFonts w:ascii="宋体" w:eastAsia="宋体" w:hAnsi="宋体" w:cs="宋体" w:hint="eastAsia"/>
                <w:color w:val="000000"/>
                <w:kern w:val="0"/>
                <w:sz w:val="20"/>
                <w:szCs w:val="20"/>
                <w:lang w:bidi="ar"/>
              </w:rPr>
              <w:t>40mm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*20mm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*1.5mm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0.1mm</w:t>
            </w:r>
            <w:r>
              <w:rPr>
                <w:rFonts w:ascii="宋体" w:eastAsia="宋体" w:hAnsi="宋体" w:cs="宋体" w:hint="eastAsia"/>
                <w:color w:val="000000"/>
                <w:kern w:val="0"/>
                <w:sz w:val="20"/>
                <w:szCs w:val="20"/>
                <w:lang w:bidi="ar"/>
              </w:rPr>
              <w:t>）椭圆管，由优质金属钢材制成，喷涂。</w:t>
            </w:r>
            <w:r>
              <w:rPr>
                <w:rFonts w:ascii="宋体" w:eastAsia="宋体" w:hAnsi="宋体" w:cs="宋体" w:hint="eastAsia"/>
                <w:color w:val="000000"/>
                <w:kern w:val="0"/>
                <w:sz w:val="20"/>
                <w:szCs w:val="20"/>
                <w:lang w:bidi="ar"/>
              </w:rPr>
              <w:br/>
              <w:t>3.</w:t>
            </w:r>
            <w:r>
              <w:rPr>
                <w:rFonts w:ascii="宋体" w:eastAsia="宋体" w:hAnsi="宋体" w:cs="宋体" w:hint="eastAsia"/>
                <w:color w:val="000000"/>
                <w:kern w:val="0"/>
                <w:sz w:val="20"/>
                <w:szCs w:val="20"/>
                <w:lang w:bidi="ar"/>
              </w:rPr>
              <w:t>靠背支撑管</w:t>
            </w:r>
            <w:r>
              <w:rPr>
                <w:rFonts w:ascii="宋体" w:eastAsia="宋体" w:hAnsi="宋体" w:cs="宋体" w:hint="eastAsia"/>
                <w:color w:val="000000"/>
                <w:kern w:val="0"/>
                <w:sz w:val="20"/>
                <w:szCs w:val="20"/>
                <w:lang w:bidi="ar"/>
              </w:rPr>
              <w:t>40mm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*20mm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*1.5mm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0.1mm</w:t>
            </w:r>
            <w:r>
              <w:rPr>
                <w:rFonts w:ascii="宋体" w:eastAsia="宋体" w:hAnsi="宋体" w:cs="宋体" w:hint="eastAsia"/>
                <w:color w:val="000000"/>
                <w:kern w:val="0"/>
                <w:sz w:val="20"/>
                <w:szCs w:val="20"/>
                <w:lang w:bidi="ar"/>
              </w:rPr>
              <w:t>）椭圆管。</w:t>
            </w:r>
            <w:r>
              <w:rPr>
                <w:rFonts w:ascii="宋体" w:eastAsia="宋体" w:hAnsi="宋体" w:cs="宋体" w:hint="eastAsia"/>
                <w:color w:val="000000"/>
                <w:kern w:val="0"/>
                <w:sz w:val="20"/>
                <w:szCs w:val="20"/>
                <w:lang w:bidi="ar"/>
              </w:rPr>
              <w:br/>
              <w:t>4.</w:t>
            </w:r>
            <w:r>
              <w:rPr>
                <w:rFonts w:ascii="宋体" w:eastAsia="宋体" w:hAnsi="宋体" w:cs="宋体" w:hint="eastAsia"/>
                <w:color w:val="000000"/>
                <w:kern w:val="0"/>
                <w:sz w:val="20"/>
                <w:szCs w:val="20"/>
                <w:lang w:bidi="ar"/>
              </w:rPr>
              <w:t>后拉换φ</w:t>
            </w:r>
            <w:r>
              <w:rPr>
                <w:rFonts w:ascii="宋体" w:eastAsia="宋体" w:hAnsi="宋体" w:cs="宋体" w:hint="eastAsia"/>
                <w:color w:val="000000"/>
                <w:kern w:val="0"/>
                <w:sz w:val="20"/>
                <w:szCs w:val="20"/>
                <w:lang w:bidi="ar"/>
              </w:rPr>
              <w:t>19mm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*1.2mm</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0.1mm</w:t>
            </w:r>
            <w:r>
              <w:rPr>
                <w:rFonts w:ascii="宋体" w:eastAsia="宋体" w:hAnsi="宋体" w:cs="宋体" w:hint="eastAsia"/>
                <w:color w:val="000000"/>
                <w:kern w:val="0"/>
                <w:sz w:val="20"/>
                <w:szCs w:val="20"/>
                <w:lang w:bidi="ar"/>
              </w:rPr>
              <w:t>）圆管。</w:t>
            </w:r>
            <w:r>
              <w:rPr>
                <w:rFonts w:ascii="宋体" w:eastAsia="宋体" w:hAnsi="宋体" w:cs="宋体" w:hint="eastAsia"/>
                <w:color w:val="000000"/>
                <w:kern w:val="0"/>
                <w:sz w:val="20"/>
                <w:szCs w:val="20"/>
                <w:lang w:bidi="ar"/>
              </w:rPr>
              <w:br/>
              <w:t>5.</w:t>
            </w:r>
            <w:r>
              <w:rPr>
                <w:rFonts w:ascii="宋体" w:eastAsia="宋体" w:hAnsi="宋体" w:cs="宋体" w:hint="eastAsia"/>
                <w:color w:val="000000"/>
                <w:kern w:val="0"/>
                <w:sz w:val="20"/>
                <w:szCs w:val="20"/>
                <w:lang w:bidi="ar"/>
              </w:rPr>
              <w:t>脚套：采</w:t>
            </w:r>
            <w:r>
              <w:rPr>
                <w:rFonts w:ascii="宋体" w:eastAsia="宋体" w:hAnsi="宋体" w:cs="宋体" w:hint="eastAsia"/>
                <w:color w:val="000000"/>
                <w:kern w:val="0"/>
                <w:sz w:val="20"/>
                <w:szCs w:val="20"/>
                <w:lang w:bidi="ar"/>
              </w:rPr>
              <w:t>用抗老化</w:t>
            </w:r>
            <w:r>
              <w:rPr>
                <w:rFonts w:ascii="宋体" w:eastAsia="宋体" w:hAnsi="宋体" w:cs="宋体" w:hint="eastAsia"/>
                <w:color w:val="000000"/>
                <w:kern w:val="0"/>
                <w:sz w:val="20"/>
                <w:szCs w:val="20"/>
                <w:lang w:bidi="ar"/>
              </w:rPr>
              <w:t>PP</w:t>
            </w:r>
            <w:r>
              <w:rPr>
                <w:rFonts w:ascii="宋体" w:eastAsia="宋体" w:hAnsi="宋体" w:cs="宋体" w:hint="eastAsia"/>
                <w:color w:val="000000"/>
                <w:kern w:val="0"/>
                <w:sz w:val="20"/>
                <w:szCs w:val="20"/>
                <w:lang w:bidi="ar"/>
              </w:rPr>
              <w:t>工程塑料一次性注塑成型，采用内外塞方式，形状与脚架管匹配。</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6.</w:t>
            </w:r>
            <w:r>
              <w:rPr>
                <w:rFonts w:ascii="宋体" w:eastAsia="宋体" w:hAnsi="宋体" w:cs="宋体" w:hint="eastAsia"/>
                <w:color w:val="000000"/>
                <w:kern w:val="0"/>
                <w:sz w:val="20"/>
                <w:szCs w:val="20"/>
                <w:lang w:bidi="ar"/>
              </w:rPr>
              <w:t>钢塑椅应符合</w:t>
            </w:r>
            <w:r>
              <w:rPr>
                <w:rFonts w:ascii="宋体" w:eastAsia="宋体" w:hAnsi="宋体" w:cs="宋体" w:hint="eastAsia"/>
                <w:color w:val="000000"/>
                <w:kern w:val="0"/>
                <w:sz w:val="20"/>
                <w:szCs w:val="20"/>
                <w:lang w:bidi="ar"/>
              </w:rPr>
              <w:t>GB/T 32487-2016</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GB/T 3325-2017</w:t>
            </w:r>
            <w:r>
              <w:rPr>
                <w:rFonts w:ascii="宋体" w:eastAsia="宋体" w:hAnsi="宋体" w:cs="宋体" w:hint="eastAsia"/>
                <w:color w:val="000000"/>
                <w:kern w:val="0"/>
                <w:sz w:val="20"/>
                <w:szCs w:val="20"/>
                <w:lang w:bidi="ar"/>
              </w:rPr>
              <w:t>标准要求：安全性能要求结构安全人体接触或收藏物品的部位应无毛刺、刃口、棱角，固定部位的结合应牢固无松动、无少件、透钉、漏钉</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预留孔、选择孔除外</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；邻苯二甲酸酯未检出；有害物质限量多溴联苯</w:t>
            </w:r>
            <w:r>
              <w:rPr>
                <w:rFonts w:ascii="宋体" w:eastAsia="宋体" w:hAnsi="宋体" w:cs="宋体" w:hint="eastAsia"/>
                <w:color w:val="000000"/>
                <w:kern w:val="0"/>
                <w:sz w:val="20"/>
                <w:szCs w:val="20"/>
                <w:lang w:bidi="ar"/>
              </w:rPr>
              <w:t>(PBB)</w:t>
            </w:r>
            <w:r>
              <w:rPr>
                <w:rFonts w:ascii="宋体" w:eastAsia="宋体" w:hAnsi="宋体" w:cs="宋体" w:hint="eastAsia"/>
                <w:color w:val="000000"/>
                <w:kern w:val="0"/>
                <w:sz w:val="20"/>
                <w:szCs w:val="20"/>
                <w:lang w:bidi="ar"/>
              </w:rPr>
              <w:t>未检出。（投标时提供由第三方检测机构出具的检验检测报告复印件及检验检测报告编号在全国认证认可信息公共服务平台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认监委官网</w:t>
            </w:r>
            <w:r>
              <w:rPr>
                <w:rFonts w:ascii="宋体" w:eastAsia="宋体" w:hAnsi="宋体" w:cs="宋体" w:hint="eastAsia"/>
                <w:color w:val="000000"/>
                <w:kern w:val="0"/>
                <w:sz w:val="20"/>
                <w:szCs w:val="20"/>
                <w:lang w:bidi="ar"/>
              </w:rPr>
              <w:t>http://cx.cnca.cn)</w:t>
            </w:r>
            <w:r>
              <w:rPr>
                <w:rFonts w:ascii="宋体" w:eastAsia="宋体" w:hAnsi="宋体" w:cs="宋体" w:hint="eastAsia"/>
                <w:color w:val="000000"/>
                <w:kern w:val="0"/>
                <w:sz w:val="20"/>
                <w:szCs w:val="20"/>
                <w:lang w:bidi="ar"/>
              </w:rPr>
              <w:t>上的查询截</w:t>
            </w:r>
            <w:r>
              <w:rPr>
                <w:rFonts w:ascii="宋体" w:eastAsia="宋体" w:hAnsi="宋体" w:cs="宋体" w:hint="eastAsia"/>
                <w:color w:val="000000"/>
                <w:kern w:val="0"/>
                <w:sz w:val="20"/>
                <w:szCs w:val="20"/>
                <w:lang w:bidi="ar"/>
              </w:rPr>
              <w:t>图进行佐证）</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7.</w:t>
            </w:r>
            <w:r>
              <w:rPr>
                <w:rFonts w:ascii="宋体" w:eastAsia="宋体" w:hAnsi="宋体" w:cs="宋体" w:hint="eastAsia"/>
                <w:color w:val="000000"/>
                <w:kern w:val="0"/>
                <w:sz w:val="20"/>
                <w:szCs w:val="20"/>
                <w:lang w:bidi="ar"/>
              </w:rPr>
              <w:t>坐背板（塑料）应符合</w:t>
            </w:r>
            <w:r>
              <w:rPr>
                <w:rFonts w:ascii="宋体" w:eastAsia="宋体" w:hAnsi="宋体" w:cs="宋体" w:hint="eastAsia"/>
                <w:color w:val="000000"/>
                <w:kern w:val="0"/>
                <w:sz w:val="20"/>
                <w:szCs w:val="20"/>
                <w:lang w:bidi="ar"/>
              </w:rPr>
              <w:t>GB/T 32487-2016</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GB/T 20285-2006</w:t>
            </w:r>
            <w:r>
              <w:rPr>
                <w:rFonts w:ascii="宋体" w:eastAsia="宋体" w:hAnsi="宋体" w:cs="宋体" w:hint="eastAsia"/>
                <w:color w:val="000000"/>
                <w:kern w:val="0"/>
                <w:sz w:val="20"/>
                <w:szCs w:val="20"/>
                <w:lang w:bidi="ar"/>
              </w:rPr>
              <w:t>标准要求：重金属（可溶性铅、可溶性镉、可溶性铬、可溶性汞）未检出；外观塑料件外观无裂纹、明显变形、缩水、针孔，无凹陷、飞边、折皱、疙瘩，无气泡、杂质、伤痕、白印，表面光洁，无划痕、毛刺、拉毛、污渍，无明显色差。（投标时提供由第三方检测机构出具的检验检测报告复印件及检验检测报告编号在全国认证认可信息公共服务平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认监委官网</w:t>
            </w:r>
            <w:r>
              <w:rPr>
                <w:rFonts w:ascii="宋体" w:eastAsia="宋体" w:hAnsi="宋体" w:cs="宋体" w:hint="eastAsia"/>
                <w:color w:val="000000"/>
                <w:kern w:val="0"/>
                <w:sz w:val="20"/>
                <w:szCs w:val="20"/>
                <w:lang w:bidi="ar"/>
              </w:rPr>
              <w:t>http://cx.cnca.cn)</w:t>
            </w:r>
            <w:r>
              <w:rPr>
                <w:rFonts w:ascii="宋体" w:eastAsia="宋体" w:hAnsi="宋体" w:cs="宋体" w:hint="eastAsia"/>
                <w:color w:val="000000"/>
                <w:kern w:val="0"/>
                <w:sz w:val="20"/>
                <w:szCs w:val="20"/>
                <w:lang w:bidi="ar"/>
              </w:rPr>
              <w:t>上的查询截图进行佐证）</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w:t>
            </w:r>
            <w:r>
              <w:rPr>
                <w:rFonts w:ascii="宋体" w:eastAsia="宋体" w:hAnsi="宋体" w:cs="宋体" w:hint="eastAsia"/>
                <w:color w:val="000000"/>
                <w:kern w:val="0"/>
                <w:sz w:val="20"/>
                <w:szCs w:val="20"/>
                <w:lang w:bidi="ar"/>
              </w:rPr>
              <w:t>8.</w:t>
            </w:r>
            <w:r>
              <w:rPr>
                <w:rFonts w:ascii="宋体" w:eastAsia="宋体" w:hAnsi="宋体" w:cs="宋体" w:hint="eastAsia"/>
                <w:color w:val="000000"/>
                <w:kern w:val="0"/>
                <w:sz w:val="20"/>
                <w:szCs w:val="20"/>
                <w:lang w:bidi="ar"/>
              </w:rPr>
              <w:t>抗菌耐磨塑料制品应符合</w:t>
            </w:r>
            <w:r>
              <w:rPr>
                <w:rFonts w:ascii="宋体" w:eastAsia="宋体" w:hAnsi="宋体" w:cs="宋体" w:hint="eastAsia"/>
                <w:color w:val="000000"/>
                <w:kern w:val="0"/>
                <w:sz w:val="20"/>
                <w:szCs w:val="20"/>
                <w:lang w:bidi="ar"/>
              </w:rPr>
              <w:t>GB/T 21604-2022</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GB/T 2406.1-2008</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GB/T 32487-2016</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GB/T 2406.2-2009</w:t>
            </w:r>
            <w:r>
              <w:rPr>
                <w:rFonts w:ascii="宋体" w:eastAsia="宋体" w:hAnsi="宋体" w:cs="宋体" w:hint="eastAsia"/>
                <w:color w:val="000000"/>
                <w:kern w:val="0"/>
                <w:sz w:val="20"/>
                <w:szCs w:val="20"/>
                <w:lang w:bidi="ar"/>
              </w:rPr>
              <w:t>标准要求：燃烧行为</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氧指数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单项评价合格；外观塑料件外观无裂纹、明显变形、缩水、针孔，无气泡、伤痕、杂质、白印，无凹陷、飞边、折皱、疙瘩，无明显色差，表面光洁，无划</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痕、毛刺、拉毛、污渍。（投标时提供由第三方检测机构出具的检验检测报告复印件及检验检测报告编号在全国认证认可信息公共服务平台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认监委官网</w:t>
            </w:r>
            <w:r>
              <w:rPr>
                <w:rFonts w:ascii="宋体" w:eastAsia="宋体" w:hAnsi="宋体" w:cs="宋体" w:hint="eastAsia"/>
                <w:color w:val="000000"/>
                <w:kern w:val="0"/>
                <w:sz w:val="20"/>
                <w:szCs w:val="20"/>
                <w:lang w:bidi="ar"/>
              </w:rPr>
              <w:t>http://cx.cnca.cn)</w:t>
            </w:r>
            <w:r>
              <w:rPr>
                <w:rFonts w:ascii="宋体" w:eastAsia="宋体" w:hAnsi="宋体" w:cs="宋体" w:hint="eastAsia"/>
                <w:color w:val="000000"/>
                <w:kern w:val="0"/>
                <w:sz w:val="20"/>
                <w:szCs w:val="20"/>
                <w:lang w:bidi="ar"/>
              </w:rPr>
              <w:t>上的查询截图进行佐证）</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优质金属钢材应符</w:t>
            </w:r>
            <w:r>
              <w:rPr>
                <w:rFonts w:ascii="宋体" w:eastAsia="宋体" w:hAnsi="宋体" w:cs="宋体" w:hint="eastAsia"/>
                <w:color w:val="000000"/>
                <w:kern w:val="0"/>
                <w:sz w:val="20"/>
                <w:szCs w:val="20"/>
                <w:lang w:bidi="ar"/>
              </w:rPr>
              <w:t>合</w:t>
            </w:r>
            <w:r>
              <w:rPr>
                <w:rFonts w:ascii="宋体" w:eastAsia="宋体" w:hAnsi="宋体" w:cs="宋体" w:hint="eastAsia"/>
                <w:color w:val="000000"/>
                <w:kern w:val="0"/>
                <w:sz w:val="20"/>
                <w:szCs w:val="20"/>
                <w:lang w:bidi="ar"/>
              </w:rPr>
              <w:t>GB/T 9978.1-2008</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GB/T 3325-2017</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GB/T 28907-2021</w:t>
            </w:r>
            <w:r>
              <w:rPr>
                <w:rFonts w:ascii="宋体" w:eastAsia="宋体" w:hAnsi="宋体" w:cs="宋体" w:hint="eastAsia"/>
                <w:color w:val="000000"/>
                <w:kern w:val="0"/>
                <w:sz w:val="20"/>
                <w:szCs w:val="20"/>
                <w:lang w:bidi="ar"/>
              </w:rPr>
              <w:t>标准要求：金属喷漆（塑）涂层（硬度、附着力）单项评价合格；耐火性能试样进行至</w:t>
            </w:r>
            <w:r>
              <w:rPr>
                <w:rFonts w:ascii="宋体" w:eastAsia="宋体" w:hAnsi="宋体" w:cs="宋体" w:hint="eastAsia"/>
                <w:color w:val="000000"/>
                <w:kern w:val="0"/>
                <w:sz w:val="20"/>
                <w:szCs w:val="20"/>
                <w:lang w:bidi="ar"/>
              </w:rPr>
              <w:t>60min,</w:t>
            </w:r>
            <w:r>
              <w:rPr>
                <w:rFonts w:ascii="宋体" w:eastAsia="宋体" w:hAnsi="宋体" w:cs="宋体" w:hint="eastAsia"/>
                <w:color w:val="000000"/>
                <w:kern w:val="0"/>
                <w:sz w:val="20"/>
                <w:szCs w:val="20"/>
                <w:lang w:bidi="ar"/>
              </w:rPr>
              <w:t>棉垫未被点燃，试件未出现裂缝，试件背火面未出现火焰，试件未丧失完整性。（投标时提供由第三方检测机构出具的检验检测报告复印件及检验检测报告编号在全国认证认可信息公共服务平台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认监委官网</w:t>
            </w:r>
            <w:r>
              <w:rPr>
                <w:rFonts w:ascii="宋体" w:eastAsia="宋体" w:hAnsi="宋体" w:cs="宋体" w:hint="eastAsia"/>
                <w:color w:val="000000"/>
                <w:kern w:val="0"/>
                <w:sz w:val="20"/>
                <w:szCs w:val="20"/>
                <w:lang w:bidi="ar"/>
              </w:rPr>
              <w:t>http://cx.cnca.cn)</w:t>
            </w:r>
            <w:r>
              <w:rPr>
                <w:rFonts w:ascii="宋体" w:eastAsia="宋体" w:hAnsi="宋体" w:cs="宋体" w:hint="eastAsia"/>
                <w:color w:val="000000"/>
                <w:kern w:val="0"/>
                <w:sz w:val="20"/>
                <w:szCs w:val="20"/>
                <w:lang w:bidi="ar"/>
              </w:rPr>
              <w:t>上的查询截图进行佐证）</w:t>
            </w:r>
          </w:p>
        </w:tc>
      </w:tr>
      <w:tr w:rsidR="00847D28">
        <w:trPr>
          <w:trHeight w:val="3680"/>
        </w:trPr>
        <w:tc>
          <w:tcPr>
            <w:tcW w:w="6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A05010304-</w:t>
            </w:r>
            <w:r>
              <w:rPr>
                <w:rFonts w:ascii="宋体" w:eastAsia="宋体" w:hAnsi="宋体" w:cs="宋体" w:hint="eastAsia"/>
                <w:color w:val="000000"/>
                <w:kern w:val="0"/>
                <w:sz w:val="24"/>
                <w:lang w:bidi="ar"/>
              </w:rPr>
              <w:t>椅子</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noProof/>
                <w:color w:val="000000"/>
                <w:sz w:val="20"/>
                <w:szCs w:val="20"/>
              </w:rPr>
              <w:drawing>
                <wp:inline distT="0" distB="0" distL="0" distR="0">
                  <wp:extent cx="961390" cy="961390"/>
                  <wp:effectExtent l="0" t="0" r="0" b="0"/>
                  <wp:docPr id="10184985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98556"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61390" cy="961390"/>
                          </a:xfrm>
                          <a:prstGeom prst="rect">
                            <a:avLst/>
                          </a:prstGeom>
                          <a:noFill/>
                          <a:ln>
                            <a:noFill/>
                          </a:ln>
                        </pic:spPr>
                      </pic:pic>
                    </a:graphicData>
                  </a:graphic>
                </wp:inline>
              </w:drawing>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520*550*820</w:t>
            </w:r>
            <w:r>
              <w:rPr>
                <w:rFonts w:ascii="宋体" w:eastAsia="宋体" w:hAnsi="宋体" w:cs="宋体" w:hint="eastAsia"/>
                <w:color w:val="000000"/>
                <w:kern w:val="0"/>
                <w:sz w:val="24"/>
                <w:lang w:bidi="ar"/>
              </w:rPr>
              <w:t>（±</w:t>
            </w:r>
            <w:r>
              <w:rPr>
                <w:rFonts w:ascii="宋体" w:eastAsia="宋体" w:hAnsi="宋体" w:cs="宋体" w:hint="eastAsia"/>
                <w:color w:val="000000"/>
                <w:kern w:val="0"/>
                <w:sz w:val="24"/>
                <w:lang w:bidi="ar"/>
              </w:rPr>
              <w:t>5mm</w:t>
            </w:r>
            <w:r>
              <w:rPr>
                <w:rFonts w:ascii="宋体" w:eastAsia="宋体" w:hAnsi="宋体" w:cs="宋体" w:hint="eastAsia"/>
                <w:color w:val="000000"/>
                <w:kern w:val="0"/>
                <w:sz w:val="24"/>
                <w:lang w:bidi="ar"/>
              </w:rPr>
              <w:t>）</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768</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把</w:t>
            </w:r>
          </w:p>
        </w:tc>
        <w:tc>
          <w:tcPr>
            <w:tcW w:w="8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D28" w:rsidRDefault="00072D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背框：框架采用工程塑料全新料（</w:t>
            </w:r>
            <w:r>
              <w:rPr>
                <w:rFonts w:ascii="宋体" w:eastAsia="宋体" w:hAnsi="宋体" w:cs="宋体" w:hint="eastAsia"/>
                <w:color w:val="000000"/>
                <w:kern w:val="0"/>
                <w:sz w:val="20"/>
                <w:szCs w:val="20"/>
                <w:lang w:bidi="ar"/>
              </w:rPr>
              <w:t>PP+</w:t>
            </w:r>
            <w:r>
              <w:rPr>
                <w:rFonts w:ascii="宋体" w:eastAsia="宋体" w:hAnsi="宋体" w:cs="宋体" w:hint="eastAsia"/>
                <w:color w:val="000000"/>
                <w:kern w:val="0"/>
                <w:sz w:val="20"/>
                <w:szCs w:val="20"/>
                <w:lang w:bidi="ar"/>
              </w:rPr>
              <w:t>玻纤）。</w:t>
            </w:r>
            <w:r>
              <w:rPr>
                <w:rFonts w:ascii="宋体" w:eastAsia="宋体" w:hAnsi="宋体" w:cs="宋体" w:hint="eastAsia"/>
                <w:color w:val="000000"/>
                <w:kern w:val="0"/>
                <w:sz w:val="20"/>
                <w:szCs w:val="20"/>
                <w:lang w:bidi="ar"/>
              </w:rPr>
              <w:br/>
              <w:t>2.</w:t>
            </w:r>
            <w:r>
              <w:rPr>
                <w:rFonts w:ascii="宋体" w:eastAsia="宋体" w:hAnsi="宋体" w:cs="宋体" w:hint="eastAsia"/>
                <w:color w:val="000000"/>
                <w:kern w:val="0"/>
                <w:sz w:val="20"/>
                <w:szCs w:val="20"/>
                <w:lang w:bidi="ar"/>
              </w:rPr>
              <w:t>面料：面料采用优质网布；座板：坐垫棉</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泡棉；带扶手。</w:t>
            </w:r>
            <w:r>
              <w:rPr>
                <w:rFonts w:ascii="宋体" w:eastAsia="宋体" w:hAnsi="宋体" w:cs="宋体" w:hint="eastAsia"/>
                <w:color w:val="000000"/>
                <w:kern w:val="0"/>
                <w:sz w:val="20"/>
                <w:szCs w:val="20"/>
                <w:lang w:bidi="ar"/>
              </w:rPr>
              <w:br/>
              <w:t>3.</w:t>
            </w:r>
            <w:r>
              <w:rPr>
                <w:rFonts w:ascii="宋体" w:eastAsia="宋体" w:hAnsi="宋体" w:cs="宋体" w:hint="eastAsia"/>
                <w:color w:val="000000"/>
                <w:kern w:val="0"/>
                <w:sz w:val="20"/>
                <w:szCs w:val="20"/>
                <w:lang w:bidi="ar"/>
              </w:rPr>
              <w:t>脚架：</w:t>
            </w:r>
            <w:r>
              <w:rPr>
                <w:rFonts w:ascii="宋体" w:eastAsia="宋体" w:hAnsi="宋体" w:cs="宋体" w:hint="eastAsia"/>
                <w:color w:val="000000"/>
                <w:kern w:val="0"/>
                <w:sz w:val="20"/>
                <w:szCs w:val="20"/>
                <w:lang w:bidi="ar"/>
              </w:rPr>
              <w:t>A3</w:t>
            </w:r>
            <w:r>
              <w:rPr>
                <w:rFonts w:ascii="宋体" w:eastAsia="宋体" w:hAnsi="宋体" w:cs="宋体" w:hint="eastAsia"/>
                <w:color w:val="000000"/>
                <w:kern w:val="0"/>
                <w:sz w:val="20"/>
                <w:szCs w:val="20"/>
                <w:lang w:bidi="ar"/>
              </w:rPr>
              <w:t>优质钢材喷漆四脚架，采用优质尼龙脚垫。</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定型泡棉应符合</w:t>
            </w:r>
            <w:r>
              <w:rPr>
                <w:rFonts w:ascii="宋体" w:eastAsia="宋体" w:hAnsi="宋体" w:cs="宋体" w:hint="eastAsia"/>
                <w:color w:val="000000"/>
                <w:kern w:val="0"/>
                <w:sz w:val="20"/>
                <w:szCs w:val="20"/>
                <w:lang w:bidi="ar"/>
              </w:rPr>
              <w:t>QB/T 2280-2016</w:t>
            </w:r>
            <w:r>
              <w:rPr>
                <w:rFonts w:ascii="宋体" w:eastAsia="宋体" w:hAnsi="宋体" w:cs="宋体" w:hint="eastAsia"/>
                <w:color w:val="000000"/>
                <w:kern w:val="0"/>
                <w:sz w:val="20"/>
                <w:szCs w:val="20"/>
                <w:lang w:bidi="ar"/>
              </w:rPr>
              <w:t>标准要求：物理力学性能（回弹率、拉伸强度）单项判定合格；甲醛释放量≤</w:t>
            </w:r>
            <w:r>
              <w:rPr>
                <w:rFonts w:ascii="宋体" w:eastAsia="宋体" w:hAnsi="宋体" w:cs="宋体" w:hint="eastAsia"/>
                <w:color w:val="000000"/>
                <w:kern w:val="0"/>
                <w:sz w:val="20"/>
                <w:szCs w:val="20"/>
                <w:lang w:bidi="ar"/>
              </w:rPr>
              <w:t>0.120mg/m</w:t>
            </w:r>
            <w:r>
              <w:rPr>
                <w:rFonts w:ascii="宋体" w:eastAsia="宋体" w:hAnsi="宋体" w:cs="宋体" w:hint="eastAsia"/>
                <w:color w:val="000000"/>
                <w:kern w:val="0"/>
                <w:sz w:val="20"/>
                <w:szCs w:val="20"/>
                <w:lang w:bidi="ar"/>
              </w:rPr>
              <w:t>²</w:t>
            </w:r>
            <w:r>
              <w:rPr>
                <w:rFonts w:ascii="宋体" w:eastAsia="宋体" w:hAnsi="宋体" w:cs="宋体" w:hint="eastAsia"/>
                <w:color w:val="000000"/>
                <w:kern w:val="0"/>
                <w:sz w:val="20"/>
                <w:szCs w:val="20"/>
                <w:lang w:bidi="ar"/>
              </w:rPr>
              <w:t>h</w:t>
            </w:r>
            <w:r>
              <w:rPr>
                <w:rFonts w:ascii="宋体" w:eastAsia="宋体" w:hAnsi="宋体" w:cs="宋体" w:hint="eastAsia"/>
                <w:color w:val="000000"/>
                <w:kern w:val="0"/>
                <w:sz w:val="20"/>
                <w:szCs w:val="20"/>
                <w:lang w:bidi="ar"/>
              </w:rPr>
              <w:t>。（投标时提供由第三方检测机构出具的检验检测报告复印件及检验检测报告编号在全国认证认可信息公共服务平台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认监委官网</w:t>
            </w:r>
            <w:r>
              <w:rPr>
                <w:rFonts w:ascii="宋体" w:eastAsia="宋体" w:hAnsi="宋体" w:cs="宋体" w:hint="eastAsia"/>
                <w:color w:val="000000"/>
                <w:kern w:val="0"/>
                <w:sz w:val="20"/>
                <w:szCs w:val="20"/>
                <w:lang w:bidi="ar"/>
              </w:rPr>
              <w:t>http://cx.cnca.cn)</w:t>
            </w:r>
            <w:r>
              <w:rPr>
                <w:rFonts w:ascii="宋体" w:eastAsia="宋体" w:hAnsi="宋体" w:cs="宋体" w:hint="eastAsia"/>
                <w:color w:val="000000"/>
                <w:kern w:val="0"/>
                <w:sz w:val="20"/>
                <w:szCs w:val="20"/>
                <w:lang w:bidi="ar"/>
              </w:rPr>
              <w:t>上的查询截图进行佐证）</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5.</w:t>
            </w:r>
            <w:r>
              <w:rPr>
                <w:rFonts w:ascii="宋体" w:eastAsia="宋体" w:hAnsi="宋体" w:cs="宋体" w:hint="eastAsia"/>
                <w:color w:val="000000"/>
                <w:kern w:val="0"/>
                <w:sz w:val="20"/>
                <w:szCs w:val="20"/>
                <w:lang w:bidi="ar"/>
              </w:rPr>
              <w:t>尼龙脚垫应符合</w:t>
            </w:r>
            <w:r>
              <w:rPr>
                <w:rFonts w:ascii="宋体" w:eastAsia="宋体" w:hAnsi="宋体" w:cs="宋体" w:hint="eastAsia"/>
                <w:color w:val="000000"/>
                <w:kern w:val="0"/>
                <w:sz w:val="20"/>
                <w:szCs w:val="20"/>
                <w:lang w:bidi="ar"/>
              </w:rPr>
              <w:t xml:space="preserve">GB/T </w:t>
            </w:r>
            <w:r>
              <w:rPr>
                <w:rFonts w:ascii="宋体" w:eastAsia="宋体" w:hAnsi="宋体" w:cs="宋体" w:hint="eastAsia"/>
                <w:color w:val="000000"/>
                <w:kern w:val="0"/>
                <w:sz w:val="20"/>
                <w:szCs w:val="20"/>
                <w:lang w:bidi="ar"/>
              </w:rPr>
              <w:t>32487-2016</w:t>
            </w:r>
            <w:r>
              <w:rPr>
                <w:rFonts w:ascii="宋体" w:eastAsia="宋体" w:hAnsi="宋体" w:cs="宋体" w:hint="eastAsia"/>
                <w:color w:val="000000"/>
                <w:kern w:val="0"/>
                <w:sz w:val="20"/>
                <w:szCs w:val="20"/>
                <w:lang w:bidi="ar"/>
              </w:rPr>
              <w:t>标准要求：外观塑料件外观应无裂纹、明显变形、缩水、针孔，应无凹陷、飞边、折皱、疙瘩，应无气泡、杂质、伤痕、白印，表面应光洁，应无划痕、毛刺、拉毛、污渍，应无明显色差；有害物质限量（重金属：可溶性铅、可溶性镉、可溶性铬、可溶性汞）单项判定合格（投标时提供由第三方检测机构出具的检验检测报告复印件及检验检测报告编号在全国认证认可信息公共服务平台</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认监委官网</w:t>
            </w:r>
            <w:r>
              <w:rPr>
                <w:rFonts w:ascii="宋体" w:eastAsia="宋体" w:hAnsi="宋体" w:cs="宋体" w:hint="eastAsia"/>
                <w:color w:val="000000"/>
                <w:kern w:val="0"/>
                <w:sz w:val="20"/>
                <w:szCs w:val="20"/>
                <w:lang w:bidi="ar"/>
              </w:rPr>
              <w:t>http://cx.cnca.cn)</w:t>
            </w:r>
            <w:r>
              <w:rPr>
                <w:rFonts w:ascii="宋体" w:eastAsia="宋体" w:hAnsi="宋体" w:cs="宋体" w:hint="eastAsia"/>
                <w:color w:val="000000"/>
                <w:kern w:val="0"/>
                <w:sz w:val="20"/>
                <w:szCs w:val="20"/>
                <w:lang w:bidi="ar"/>
              </w:rPr>
              <w:t>上的查询截图进行佐证）</w:t>
            </w:r>
          </w:p>
        </w:tc>
      </w:tr>
    </w:tbl>
    <w:p w:rsidR="00847D28" w:rsidRDefault="00847D28">
      <w:pPr>
        <w:jc w:val="center"/>
        <w:rPr>
          <w:rFonts w:ascii="宋体" w:eastAsia="宋体" w:hAnsi="宋体"/>
          <w:b/>
          <w:bCs/>
          <w:sz w:val="36"/>
          <w:szCs w:val="36"/>
        </w:rPr>
      </w:pPr>
    </w:p>
    <w:p w:rsidR="00847D28" w:rsidRDefault="00847D28">
      <w:pPr>
        <w:pStyle w:val="5"/>
      </w:pPr>
    </w:p>
    <w:p w:rsidR="00847D28" w:rsidRDefault="00847D28">
      <w:pPr>
        <w:pStyle w:val="a3"/>
      </w:pPr>
    </w:p>
    <w:p w:rsidR="00847D28" w:rsidRDefault="00847D28">
      <w:pPr>
        <w:jc w:val="center"/>
        <w:rPr>
          <w:rFonts w:ascii="宋体" w:eastAsia="宋体" w:hAnsi="宋体"/>
          <w:b/>
          <w:bCs/>
          <w:sz w:val="36"/>
          <w:szCs w:val="36"/>
        </w:rPr>
        <w:sectPr w:rsidR="00847D28">
          <w:pgSz w:w="16838" w:h="11906" w:orient="landscape"/>
          <w:pgMar w:top="1800" w:right="1440" w:bottom="1800" w:left="1440" w:header="851" w:footer="992" w:gutter="0"/>
          <w:cols w:space="425"/>
          <w:docGrid w:type="lines" w:linePitch="312"/>
        </w:sectPr>
      </w:pPr>
    </w:p>
    <w:p w:rsidR="00847D28" w:rsidRDefault="00072D8A">
      <w:pPr>
        <w:jc w:val="center"/>
        <w:rPr>
          <w:rFonts w:ascii="宋体" w:eastAsia="宋体" w:hAnsi="宋体"/>
          <w:b/>
          <w:bCs/>
          <w:sz w:val="36"/>
          <w:szCs w:val="36"/>
        </w:rPr>
      </w:pPr>
      <w:r>
        <w:rPr>
          <w:rFonts w:ascii="宋体" w:eastAsia="宋体" w:hAnsi="宋体" w:hint="eastAsia"/>
          <w:b/>
          <w:bCs/>
          <w:sz w:val="36"/>
          <w:szCs w:val="36"/>
        </w:rPr>
        <w:lastRenderedPageBreak/>
        <w:t>西华大学</w:t>
      </w:r>
      <w:r>
        <w:rPr>
          <w:rFonts w:ascii="宋体" w:eastAsia="宋体" w:hAnsi="宋体" w:hint="eastAsia"/>
          <w:b/>
          <w:bCs/>
          <w:sz w:val="36"/>
          <w:szCs w:val="36"/>
        </w:rPr>
        <w:t>2024</w:t>
      </w:r>
      <w:r>
        <w:rPr>
          <w:rFonts w:ascii="宋体" w:eastAsia="宋体" w:hAnsi="宋体" w:hint="eastAsia"/>
          <w:b/>
          <w:bCs/>
          <w:sz w:val="36"/>
          <w:szCs w:val="36"/>
        </w:rPr>
        <w:t>年研究生自习及教师办公定制</w:t>
      </w:r>
      <w:r>
        <w:rPr>
          <w:rFonts w:ascii="宋体" w:eastAsia="宋体" w:hAnsi="宋体" w:hint="eastAsia"/>
          <w:b/>
          <w:bCs/>
          <w:sz w:val="36"/>
          <w:szCs w:val="36"/>
        </w:rPr>
        <w:t xml:space="preserve">        </w:t>
      </w:r>
      <w:r>
        <w:rPr>
          <w:rFonts w:ascii="宋体" w:eastAsia="宋体" w:hAnsi="宋体" w:hint="eastAsia"/>
          <w:b/>
          <w:bCs/>
          <w:sz w:val="36"/>
          <w:szCs w:val="36"/>
        </w:rPr>
        <w:t>椅家具综合评分法</w:t>
      </w:r>
    </w:p>
    <w:p w:rsidR="00847D28" w:rsidRDefault="00847D28">
      <w:pPr>
        <w:jc w:val="center"/>
        <w:rPr>
          <w:rFonts w:ascii="宋体" w:eastAsia="宋体" w:hAnsi="宋体"/>
          <w:b/>
          <w:bCs/>
          <w:sz w:val="40"/>
          <w:szCs w:val="40"/>
        </w:rPr>
      </w:pPr>
    </w:p>
    <w:tbl>
      <w:tblPr>
        <w:tblW w:w="876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741"/>
        <w:gridCol w:w="5517"/>
        <w:gridCol w:w="831"/>
        <w:gridCol w:w="831"/>
        <w:gridCol w:w="13"/>
      </w:tblGrid>
      <w:tr w:rsidR="00847D28">
        <w:trPr>
          <w:trHeight w:val="426"/>
        </w:trPr>
        <w:tc>
          <w:tcPr>
            <w:tcW w:w="1571" w:type="dxa"/>
            <w:gridSpan w:val="2"/>
            <w:tcBorders>
              <w:top w:val="single" w:sz="4" w:space="0" w:color="auto"/>
              <w:right w:val="single" w:sz="4" w:space="0" w:color="auto"/>
            </w:tcBorders>
            <w:vAlign w:val="center"/>
          </w:tcPr>
          <w:p w:rsidR="00847D28" w:rsidRDefault="00072D8A">
            <w:pPr>
              <w:jc w:val="center"/>
              <w:rPr>
                <w:rFonts w:ascii="宋体" w:eastAsia="宋体" w:hAnsi="宋体"/>
                <w:sz w:val="20"/>
                <w:szCs w:val="20"/>
              </w:rPr>
            </w:pPr>
            <w:r>
              <w:rPr>
                <w:rFonts w:ascii="宋体" w:eastAsia="宋体" w:hAnsi="宋体"/>
                <w:sz w:val="20"/>
                <w:szCs w:val="20"/>
              </w:rPr>
              <w:t>评审因素</w:t>
            </w:r>
          </w:p>
        </w:tc>
        <w:tc>
          <w:tcPr>
            <w:tcW w:w="7192" w:type="dxa"/>
            <w:gridSpan w:val="4"/>
            <w:tcBorders>
              <w:top w:val="single" w:sz="4" w:space="0" w:color="auto"/>
              <w:left w:val="single" w:sz="4" w:space="0" w:color="auto"/>
              <w:bottom w:val="single" w:sz="4" w:space="0" w:color="auto"/>
              <w:right w:val="single" w:sz="4" w:space="0" w:color="auto"/>
            </w:tcBorders>
            <w:vAlign w:val="center"/>
          </w:tcPr>
          <w:p w:rsidR="00847D28" w:rsidRDefault="00072D8A">
            <w:pPr>
              <w:jc w:val="center"/>
              <w:rPr>
                <w:rFonts w:ascii="宋体" w:eastAsia="宋体" w:hAnsi="宋体"/>
                <w:sz w:val="20"/>
                <w:szCs w:val="20"/>
              </w:rPr>
            </w:pPr>
            <w:r>
              <w:rPr>
                <w:rFonts w:ascii="宋体" w:eastAsia="宋体" w:hAnsi="宋体"/>
                <w:sz w:val="20"/>
                <w:szCs w:val="20"/>
              </w:rPr>
              <w:t>评审标准</w:t>
            </w:r>
          </w:p>
        </w:tc>
      </w:tr>
      <w:tr w:rsidR="00847D28">
        <w:tc>
          <w:tcPr>
            <w:tcW w:w="1571" w:type="dxa"/>
            <w:gridSpan w:val="2"/>
            <w:vAlign w:val="center"/>
          </w:tcPr>
          <w:p w:rsidR="00847D28" w:rsidRDefault="00072D8A">
            <w:pPr>
              <w:jc w:val="center"/>
              <w:rPr>
                <w:rFonts w:ascii="宋体" w:eastAsia="宋体" w:hAnsi="宋体"/>
                <w:sz w:val="20"/>
                <w:szCs w:val="20"/>
              </w:rPr>
            </w:pPr>
            <w:r>
              <w:rPr>
                <w:rFonts w:ascii="宋体" w:eastAsia="宋体" w:hAnsi="宋体"/>
                <w:sz w:val="20"/>
                <w:szCs w:val="20"/>
              </w:rPr>
              <w:t>分值构成</w:t>
            </w:r>
          </w:p>
        </w:tc>
        <w:tc>
          <w:tcPr>
            <w:tcW w:w="7192" w:type="dxa"/>
            <w:gridSpan w:val="4"/>
            <w:tcBorders>
              <w:top w:val="single" w:sz="4" w:space="0" w:color="auto"/>
            </w:tcBorders>
            <w:vAlign w:val="center"/>
          </w:tcPr>
          <w:p w:rsidR="00847D28" w:rsidRDefault="00072D8A">
            <w:pPr>
              <w:pStyle w:val="null3"/>
              <w:rPr>
                <w:rFonts w:ascii="宋体" w:eastAsia="宋体" w:hAnsi="宋体" w:hint="default"/>
              </w:rPr>
            </w:pPr>
            <w:r>
              <w:rPr>
                <w:rFonts w:ascii="宋体" w:eastAsia="宋体" w:hAnsi="宋体"/>
              </w:rPr>
              <w:t>详细评审</w:t>
            </w:r>
            <w:r>
              <w:rPr>
                <w:rFonts w:ascii="宋体" w:eastAsia="宋体" w:hAnsi="宋体"/>
              </w:rPr>
              <w:t>70.00</w:t>
            </w:r>
            <w:r>
              <w:rPr>
                <w:rFonts w:ascii="宋体" w:eastAsia="宋体" w:hAnsi="宋体"/>
              </w:rPr>
              <w:t>分</w:t>
            </w:r>
          </w:p>
          <w:p w:rsidR="00847D28" w:rsidRDefault="00072D8A">
            <w:pPr>
              <w:pStyle w:val="null3"/>
              <w:rPr>
                <w:rFonts w:ascii="宋体" w:eastAsia="宋体" w:hAnsi="宋体" w:hint="default"/>
              </w:rPr>
            </w:pPr>
            <w:r>
              <w:rPr>
                <w:rFonts w:ascii="宋体" w:eastAsia="宋体" w:hAnsi="宋体"/>
              </w:rPr>
              <w:t>报价得分</w:t>
            </w:r>
            <w:r>
              <w:rPr>
                <w:rFonts w:ascii="宋体" w:eastAsia="宋体" w:hAnsi="宋体"/>
              </w:rPr>
              <w:t>30.00</w:t>
            </w:r>
            <w:r>
              <w:rPr>
                <w:rFonts w:ascii="宋体" w:eastAsia="宋体" w:hAnsi="宋体"/>
              </w:rPr>
              <w:t>分</w:t>
            </w:r>
          </w:p>
        </w:tc>
      </w:tr>
      <w:tr w:rsidR="00847D28">
        <w:trPr>
          <w:gridAfter w:val="1"/>
          <w:wAfter w:w="13" w:type="dxa"/>
        </w:trPr>
        <w:tc>
          <w:tcPr>
            <w:tcW w:w="830" w:type="dxa"/>
            <w:vAlign w:val="center"/>
          </w:tcPr>
          <w:p w:rsidR="00847D28" w:rsidRDefault="00072D8A">
            <w:pPr>
              <w:jc w:val="center"/>
              <w:rPr>
                <w:rFonts w:ascii="宋体" w:eastAsia="宋体" w:hAnsi="宋体"/>
                <w:sz w:val="20"/>
                <w:szCs w:val="20"/>
              </w:rPr>
            </w:pPr>
            <w:r>
              <w:rPr>
                <w:rFonts w:ascii="宋体" w:eastAsia="宋体" w:hAnsi="宋体"/>
                <w:sz w:val="20"/>
                <w:szCs w:val="20"/>
              </w:rPr>
              <w:t>评审因素分类</w:t>
            </w:r>
          </w:p>
        </w:tc>
        <w:tc>
          <w:tcPr>
            <w:tcW w:w="741" w:type="dxa"/>
            <w:vAlign w:val="center"/>
          </w:tcPr>
          <w:p w:rsidR="00847D28" w:rsidRDefault="00072D8A">
            <w:pPr>
              <w:jc w:val="center"/>
              <w:rPr>
                <w:rFonts w:ascii="宋体" w:eastAsia="宋体" w:hAnsi="宋体"/>
                <w:sz w:val="20"/>
                <w:szCs w:val="20"/>
              </w:rPr>
            </w:pPr>
            <w:r>
              <w:rPr>
                <w:rFonts w:ascii="宋体" w:eastAsia="宋体" w:hAnsi="宋体"/>
                <w:sz w:val="20"/>
                <w:szCs w:val="20"/>
              </w:rPr>
              <w:t>评审项</w:t>
            </w:r>
          </w:p>
        </w:tc>
        <w:tc>
          <w:tcPr>
            <w:tcW w:w="5517" w:type="dxa"/>
            <w:vAlign w:val="center"/>
          </w:tcPr>
          <w:p w:rsidR="00847D28" w:rsidRDefault="00072D8A">
            <w:pPr>
              <w:jc w:val="center"/>
              <w:rPr>
                <w:rFonts w:ascii="宋体" w:eastAsia="宋体" w:hAnsi="宋体"/>
                <w:sz w:val="20"/>
                <w:szCs w:val="20"/>
              </w:rPr>
            </w:pPr>
            <w:r>
              <w:rPr>
                <w:rFonts w:ascii="宋体" w:eastAsia="宋体" w:hAnsi="宋体"/>
                <w:sz w:val="20"/>
                <w:szCs w:val="20"/>
              </w:rPr>
              <w:t>详细描述</w:t>
            </w:r>
          </w:p>
        </w:tc>
        <w:tc>
          <w:tcPr>
            <w:tcW w:w="831" w:type="dxa"/>
            <w:vAlign w:val="center"/>
          </w:tcPr>
          <w:p w:rsidR="00847D28" w:rsidRDefault="00072D8A">
            <w:pPr>
              <w:jc w:val="center"/>
              <w:rPr>
                <w:rFonts w:ascii="宋体" w:eastAsia="宋体" w:hAnsi="宋体"/>
                <w:sz w:val="20"/>
                <w:szCs w:val="20"/>
              </w:rPr>
            </w:pPr>
            <w:r>
              <w:rPr>
                <w:rFonts w:ascii="宋体" w:eastAsia="宋体" w:hAnsi="宋体"/>
                <w:sz w:val="20"/>
                <w:szCs w:val="20"/>
              </w:rPr>
              <w:t>分值</w:t>
            </w:r>
          </w:p>
        </w:tc>
        <w:tc>
          <w:tcPr>
            <w:tcW w:w="831" w:type="dxa"/>
            <w:vAlign w:val="center"/>
          </w:tcPr>
          <w:p w:rsidR="00847D28" w:rsidRDefault="00072D8A">
            <w:pPr>
              <w:jc w:val="center"/>
              <w:rPr>
                <w:rFonts w:ascii="宋体" w:eastAsia="宋体" w:hAnsi="宋体"/>
                <w:sz w:val="20"/>
                <w:szCs w:val="20"/>
              </w:rPr>
            </w:pPr>
            <w:r>
              <w:rPr>
                <w:rFonts w:ascii="宋体" w:eastAsia="宋体" w:hAnsi="宋体"/>
                <w:sz w:val="20"/>
                <w:szCs w:val="20"/>
              </w:rPr>
              <w:t>客观</w:t>
            </w:r>
            <w:r>
              <w:rPr>
                <w:rFonts w:ascii="宋体" w:eastAsia="宋体" w:hAnsi="宋体"/>
                <w:sz w:val="20"/>
                <w:szCs w:val="20"/>
              </w:rPr>
              <w:t>/</w:t>
            </w:r>
            <w:r>
              <w:rPr>
                <w:rFonts w:ascii="宋体" w:eastAsia="宋体" w:hAnsi="宋体"/>
                <w:sz w:val="20"/>
                <w:szCs w:val="20"/>
              </w:rPr>
              <w:t>主观</w:t>
            </w:r>
          </w:p>
        </w:tc>
      </w:tr>
      <w:tr w:rsidR="00847D28">
        <w:trPr>
          <w:gridAfter w:val="1"/>
          <w:wAfter w:w="13" w:type="dxa"/>
        </w:trPr>
        <w:tc>
          <w:tcPr>
            <w:tcW w:w="830" w:type="dxa"/>
            <w:vMerge w:val="restart"/>
            <w:vAlign w:val="center"/>
          </w:tcPr>
          <w:p w:rsidR="00847D28" w:rsidRDefault="00072D8A">
            <w:pPr>
              <w:jc w:val="center"/>
              <w:rPr>
                <w:rFonts w:ascii="宋体" w:eastAsia="宋体" w:hAnsi="宋体"/>
                <w:sz w:val="20"/>
                <w:szCs w:val="20"/>
              </w:rPr>
            </w:pPr>
            <w:r>
              <w:rPr>
                <w:rFonts w:ascii="宋体" w:eastAsia="宋体" w:hAnsi="宋体"/>
                <w:sz w:val="20"/>
                <w:szCs w:val="20"/>
              </w:rPr>
              <w:t>详细评审</w:t>
            </w:r>
          </w:p>
        </w:tc>
        <w:tc>
          <w:tcPr>
            <w:tcW w:w="741" w:type="dxa"/>
            <w:vAlign w:val="center"/>
          </w:tcPr>
          <w:p w:rsidR="00847D28" w:rsidRDefault="00072D8A">
            <w:pPr>
              <w:jc w:val="center"/>
              <w:rPr>
                <w:rFonts w:ascii="宋体" w:eastAsia="宋体" w:hAnsi="宋体"/>
                <w:sz w:val="20"/>
                <w:szCs w:val="20"/>
              </w:rPr>
            </w:pPr>
            <w:r>
              <w:rPr>
                <w:rFonts w:ascii="宋体" w:eastAsia="宋体" w:hAnsi="宋体"/>
                <w:sz w:val="20"/>
                <w:szCs w:val="20"/>
              </w:rPr>
              <w:t>产品技术参数及要求</w:t>
            </w:r>
          </w:p>
        </w:tc>
        <w:tc>
          <w:tcPr>
            <w:tcW w:w="5517" w:type="dxa"/>
            <w:vAlign w:val="center"/>
          </w:tcPr>
          <w:p w:rsidR="00847D28" w:rsidRDefault="00072D8A">
            <w:pPr>
              <w:rPr>
                <w:rFonts w:ascii="宋体" w:eastAsia="宋体" w:hAnsi="宋体"/>
                <w:sz w:val="20"/>
                <w:szCs w:val="20"/>
              </w:rPr>
            </w:pPr>
            <w:r>
              <w:rPr>
                <w:rFonts w:ascii="宋体" w:eastAsia="宋体" w:hAnsi="宋体"/>
                <w:sz w:val="20"/>
                <w:szCs w:val="20"/>
              </w:rPr>
              <w:t>1</w:t>
            </w:r>
            <w:r>
              <w:rPr>
                <w:rFonts w:ascii="宋体" w:eastAsia="宋体" w:hAnsi="宋体"/>
                <w:sz w:val="20"/>
                <w:szCs w:val="20"/>
              </w:rPr>
              <w:t>、投标人或投标产品生产厂商提供采购文件对带</w:t>
            </w:r>
            <w:r>
              <w:rPr>
                <w:rFonts w:ascii="宋体" w:eastAsia="宋体" w:hAnsi="宋体"/>
                <w:sz w:val="20"/>
                <w:szCs w:val="20"/>
              </w:rPr>
              <w:t>“▲”</w:t>
            </w:r>
            <w:r>
              <w:rPr>
                <w:rFonts w:ascii="宋体" w:eastAsia="宋体" w:hAnsi="宋体"/>
                <w:sz w:val="20"/>
                <w:szCs w:val="20"/>
              </w:rPr>
              <w:t>项（共计</w:t>
            </w:r>
            <w:r>
              <w:rPr>
                <w:rFonts w:ascii="宋体" w:eastAsia="宋体" w:hAnsi="宋体" w:hint="eastAsia"/>
                <w:sz w:val="20"/>
                <w:szCs w:val="20"/>
              </w:rPr>
              <w:t>6</w:t>
            </w:r>
            <w:r>
              <w:rPr>
                <w:rFonts w:ascii="宋体" w:eastAsia="宋体" w:hAnsi="宋体"/>
                <w:sz w:val="20"/>
                <w:szCs w:val="20"/>
              </w:rPr>
              <w:t>项）重要技术参数技术要求的证明材料，全部满足得</w:t>
            </w:r>
            <w:r>
              <w:rPr>
                <w:rFonts w:ascii="宋体" w:eastAsia="宋体" w:hAnsi="宋体" w:hint="eastAsia"/>
                <w:sz w:val="20"/>
                <w:szCs w:val="20"/>
              </w:rPr>
              <w:t>30</w:t>
            </w:r>
            <w:r>
              <w:rPr>
                <w:rFonts w:ascii="宋体" w:eastAsia="宋体" w:hAnsi="宋体"/>
                <w:sz w:val="20"/>
                <w:szCs w:val="20"/>
              </w:rPr>
              <w:t>分，有一项不满足扣</w:t>
            </w:r>
            <w:r>
              <w:rPr>
                <w:rFonts w:ascii="宋体" w:eastAsia="宋体" w:hAnsi="宋体" w:hint="eastAsia"/>
                <w:sz w:val="20"/>
                <w:szCs w:val="20"/>
              </w:rPr>
              <w:t>5</w:t>
            </w:r>
            <w:r>
              <w:rPr>
                <w:rFonts w:ascii="宋体" w:eastAsia="宋体" w:hAnsi="宋体"/>
                <w:sz w:val="20"/>
                <w:szCs w:val="20"/>
              </w:rPr>
              <w:t>分，扣完为止。</w:t>
            </w:r>
            <w:r>
              <w:rPr>
                <w:rFonts w:ascii="宋体" w:eastAsia="宋体" w:hAnsi="宋体"/>
                <w:sz w:val="20"/>
                <w:szCs w:val="20"/>
              </w:rPr>
              <w:cr/>
              <w:t>2</w:t>
            </w:r>
            <w:r>
              <w:rPr>
                <w:rFonts w:ascii="宋体" w:eastAsia="宋体" w:hAnsi="宋体"/>
                <w:sz w:val="20"/>
                <w:szCs w:val="20"/>
              </w:rPr>
              <w:t>、一般性技术参数（共计</w:t>
            </w:r>
            <w:r>
              <w:rPr>
                <w:rFonts w:ascii="宋体" w:eastAsia="宋体" w:hAnsi="宋体" w:hint="eastAsia"/>
                <w:sz w:val="20"/>
                <w:szCs w:val="20"/>
              </w:rPr>
              <w:t>8</w:t>
            </w:r>
            <w:r>
              <w:rPr>
                <w:rFonts w:ascii="宋体" w:eastAsia="宋体" w:hAnsi="宋体"/>
                <w:sz w:val="20"/>
                <w:szCs w:val="20"/>
              </w:rPr>
              <w:t>项）条款以技术参数偏离表响应为准，响应得分</w:t>
            </w:r>
            <w:r>
              <w:rPr>
                <w:rFonts w:ascii="宋体" w:eastAsia="宋体" w:hAnsi="宋体"/>
                <w:sz w:val="20"/>
                <w:szCs w:val="20"/>
              </w:rPr>
              <w:t>=</w:t>
            </w:r>
            <w:r>
              <w:rPr>
                <w:rFonts w:ascii="宋体" w:eastAsia="宋体" w:hAnsi="宋体"/>
                <w:sz w:val="20"/>
                <w:szCs w:val="20"/>
              </w:rPr>
              <w:t>（供应商满足技术参数条款的数量</w:t>
            </w:r>
            <w:r>
              <w:rPr>
                <w:rFonts w:ascii="宋体" w:eastAsia="宋体" w:hAnsi="宋体"/>
                <w:sz w:val="20"/>
                <w:szCs w:val="20"/>
              </w:rPr>
              <w:t>÷</w:t>
            </w:r>
            <w:r>
              <w:rPr>
                <w:rFonts w:ascii="宋体" w:eastAsia="宋体" w:hAnsi="宋体"/>
                <w:sz w:val="20"/>
                <w:szCs w:val="20"/>
              </w:rPr>
              <w:t>技术参数条款的总数量</w:t>
            </w:r>
            <w:r>
              <w:rPr>
                <w:rFonts w:ascii="宋体" w:eastAsia="宋体" w:hAnsi="宋体" w:hint="eastAsia"/>
                <w:sz w:val="20"/>
                <w:szCs w:val="20"/>
              </w:rPr>
              <w:t>8</w:t>
            </w:r>
            <w:r>
              <w:rPr>
                <w:rFonts w:ascii="宋体" w:eastAsia="宋体" w:hAnsi="宋体"/>
                <w:sz w:val="20"/>
                <w:szCs w:val="20"/>
              </w:rPr>
              <w:t>条）</w:t>
            </w:r>
            <w:r>
              <w:rPr>
                <w:rFonts w:ascii="宋体" w:eastAsia="宋体" w:hAnsi="宋体"/>
                <w:sz w:val="20"/>
                <w:szCs w:val="20"/>
              </w:rPr>
              <w:t>×</w:t>
            </w:r>
            <w:r>
              <w:rPr>
                <w:rFonts w:ascii="宋体" w:eastAsia="宋体" w:hAnsi="宋体" w:hint="eastAsia"/>
                <w:sz w:val="20"/>
                <w:szCs w:val="20"/>
              </w:rPr>
              <w:t>3</w:t>
            </w:r>
            <w:r>
              <w:rPr>
                <w:rFonts w:ascii="宋体" w:eastAsia="宋体" w:hAnsi="宋体"/>
                <w:sz w:val="20"/>
                <w:szCs w:val="20"/>
              </w:rPr>
              <w:t>分。</w:t>
            </w:r>
          </w:p>
          <w:p w:rsidR="00847D28" w:rsidRDefault="00072D8A">
            <w:pPr>
              <w:rPr>
                <w:rFonts w:ascii="宋体" w:eastAsia="宋体" w:hAnsi="宋体"/>
                <w:sz w:val="20"/>
                <w:szCs w:val="20"/>
              </w:rPr>
            </w:pPr>
            <w:r>
              <w:rPr>
                <w:rFonts w:ascii="宋体" w:eastAsia="宋体" w:hAnsi="宋体" w:hint="eastAsia"/>
                <w:sz w:val="20"/>
                <w:szCs w:val="20"/>
              </w:rPr>
              <w:t>注：</w:t>
            </w:r>
          </w:p>
          <w:p w:rsidR="00847D28" w:rsidRDefault="00072D8A">
            <w:pPr>
              <w:rPr>
                <w:rFonts w:ascii="宋体" w:eastAsia="宋体" w:hAnsi="宋体"/>
                <w:sz w:val="20"/>
                <w:szCs w:val="20"/>
              </w:rPr>
            </w:pPr>
            <w:r>
              <w:rPr>
                <w:rFonts w:ascii="宋体" w:eastAsia="宋体" w:hAnsi="宋体" w:hint="eastAsia"/>
                <w:sz w:val="20"/>
                <w:szCs w:val="20"/>
              </w:rPr>
              <w:t>①技术参数需按照招标文件要求提供相关证明材料，否则对应技术参数条款将视为不满足（负偏离），材料均需加盖投标人公章。</w:t>
            </w:r>
          </w:p>
        </w:tc>
        <w:tc>
          <w:tcPr>
            <w:tcW w:w="831" w:type="dxa"/>
            <w:vAlign w:val="center"/>
          </w:tcPr>
          <w:p w:rsidR="00847D28" w:rsidRDefault="00072D8A">
            <w:pPr>
              <w:jc w:val="center"/>
              <w:rPr>
                <w:rFonts w:ascii="宋体" w:eastAsia="宋体" w:hAnsi="宋体"/>
                <w:sz w:val="20"/>
                <w:szCs w:val="20"/>
              </w:rPr>
            </w:pPr>
            <w:r>
              <w:rPr>
                <w:rFonts w:ascii="宋体" w:eastAsia="宋体" w:hAnsi="宋体" w:hint="eastAsia"/>
                <w:sz w:val="20"/>
                <w:szCs w:val="20"/>
              </w:rPr>
              <w:t>3</w:t>
            </w:r>
            <w:r>
              <w:rPr>
                <w:rFonts w:ascii="宋体" w:eastAsia="宋体" w:hAnsi="宋体" w:hint="eastAsia"/>
                <w:sz w:val="20"/>
                <w:szCs w:val="20"/>
              </w:rPr>
              <w:t>3</w:t>
            </w:r>
          </w:p>
        </w:tc>
        <w:tc>
          <w:tcPr>
            <w:tcW w:w="831" w:type="dxa"/>
            <w:vAlign w:val="center"/>
          </w:tcPr>
          <w:p w:rsidR="00847D28" w:rsidRDefault="00072D8A">
            <w:pPr>
              <w:rPr>
                <w:rFonts w:ascii="宋体" w:eastAsia="宋体" w:hAnsi="宋体"/>
                <w:sz w:val="20"/>
                <w:szCs w:val="20"/>
              </w:rPr>
            </w:pPr>
            <w:r>
              <w:rPr>
                <w:rFonts w:ascii="宋体" w:eastAsia="宋体" w:hAnsi="宋体"/>
                <w:sz w:val="20"/>
                <w:szCs w:val="20"/>
              </w:rPr>
              <w:t>客观</w:t>
            </w:r>
          </w:p>
        </w:tc>
      </w:tr>
      <w:tr w:rsidR="00847D28">
        <w:trPr>
          <w:gridAfter w:val="1"/>
          <w:wAfter w:w="13" w:type="dxa"/>
          <w:trHeight w:val="5308"/>
        </w:trPr>
        <w:tc>
          <w:tcPr>
            <w:tcW w:w="830" w:type="dxa"/>
            <w:vMerge/>
            <w:vAlign w:val="center"/>
          </w:tcPr>
          <w:p w:rsidR="00847D28" w:rsidRDefault="00847D28">
            <w:pPr>
              <w:jc w:val="center"/>
              <w:rPr>
                <w:rFonts w:ascii="宋体" w:eastAsia="宋体" w:hAnsi="宋体"/>
                <w:sz w:val="20"/>
                <w:szCs w:val="20"/>
              </w:rPr>
            </w:pPr>
          </w:p>
        </w:tc>
        <w:tc>
          <w:tcPr>
            <w:tcW w:w="741" w:type="dxa"/>
            <w:vAlign w:val="center"/>
          </w:tcPr>
          <w:p w:rsidR="00847D28" w:rsidRDefault="00072D8A">
            <w:pPr>
              <w:jc w:val="center"/>
              <w:rPr>
                <w:rFonts w:ascii="宋体" w:eastAsia="宋体" w:hAnsi="宋体"/>
                <w:sz w:val="20"/>
                <w:szCs w:val="20"/>
              </w:rPr>
            </w:pPr>
            <w:r>
              <w:rPr>
                <w:rFonts w:ascii="宋体" w:eastAsia="宋体" w:hAnsi="宋体" w:hint="eastAsia"/>
                <w:sz w:val="20"/>
                <w:szCs w:val="20"/>
              </w:rPr>
              <w:t>产品质量</w:t>
            </w:r>
          </w:p>
        </w:tc>
        <w:tc>
          <w:tcPr>
            <w:tcW w:w="5517" w:type="dxa"/>
            <w:vAlign w:val="center"/>
          </w:tcPr>
          <w:p w:rsidR="00847D28" w:rsidRDefault="00072D8A">
            <w:pPr>
              <w:rPr>
                <w:rFonts w:ascii="宋体" w:eastAsia="宋体" w:hAnsi="宋体"/>
                <w:sz w:val="20"/>
                <w:szCs w:val="20"/>
              </w:rPr>
            </w:pPr>
            <w:r>
              <w:rPr>
                <w:rFonts w:ascii="宋体" w:eastAsia="宋体" w:hAnsi="宋体" w:hint="eastAsia"/>
                <w:sz w:val="20"/>
                <w:szCs w:val="20"/>
              </w:rPr>
              <w:t>1</w:t>
            </w:r>
            <w:r>
              <w:rPr>
                <w:rFonts w:ascii="宋体" w:eastAsia="宋体" w:hAnsi="宋体" w:hint="eastAsia"/>
                <w:sz w:val="20"/>
                <w:szCs w:val="20"/>
              </w:rPr>
              <w:t>、</w:t>
            </w:r>
            <w:r>
              <w:rPr>
                <w:rFonts w:ascii="宋体" w:eastAsia="宋体" w:hAnsi="宋体"/>
                <w:sz w:val="20"/>
                <w:szCs w:val="20"/>
              </w:rPr>
              <w:t>投标人或投</w:t>
            </w:r>
            <w:r>
              <w:rPr>
                <w:rFonts w:ascii="宋体" w:eastAsia="宋体" w:hAnsi="宋体" w:hint="eastAsia"/>
                <w:sz w:val="20"/>
                <w:szCs w:val="20"/>
              </w:rPr>
              <w:t>标产品生产厂商具有有效期内的《家具防火阻燃质量等级认证证书》，证书认证单元包含不限于：钢木家具、塑料家具，</w:t>
            </w:r>
            <w:r>
              <w:rPr>
                <w:rFonts w:ascii="宋体" w:eastAsia="宋体" w:hAnsi="宋体" w:hint="eastAsia"/>
                <w:sz w:val="20"/>
                <w:szCs w:val="20"/>
              </w:rPr>
              <w:t>完全满足得</w:t>
            </w:r>
            <w:r>
              <w:rPr>
                <w:rFonts w:ascii="宋体" w:eastAsia="宋体" w:hAnsi="宋体" w:hint="eastAsia"/>
                <w:sz w:val="20"/>
                <w:szCs w:val="20"/>
              </w:rPr>
              <w:t>6</w:t>
            </w:r>
            <w:r>
              <w:rPr>
                <w:rFonts w:ascii="宋体" w:eastAsia="宋体" w:hAnsi="宋体" w:hint="eastAsia"/>
                <w:sz w:val="20"/>
                <w:szCs w:val="20"/>
              </w:rPr>
              <w:t>分，每有</w:t>
            </w:r>
            <w:r>
              <w:rPr>
                <w:rFonts w:ascii="宋体" w:eastAsia="宋体" w:hAnsi="宋体"/>
                <w:sz w:val="20"/>
                <w:szCs w:val="20"/>
              </w:rPr>
              <w:t>一项不满足此认证</w:t>
            </w:r>
            <w:r>
              <w:rPr>
                <w:rFonts w:ascii="宋体" w:eastAsia="宋体" w:hAnsi="宋体" w:hint="eastAsia"/>
                <w:sz w:val="20"/>
                <w:szCs w:val="20"/>
              </w:rPr>
              <w:t>单元</w:t>
            </w:r>
            <w:r>
              <w:rPr>
                <w:rFonts w:ascii="宋体" w:eastAsia="宋体" w:hAnsi="宋体"/>
                <w:sz w:val="20"/>
                <w:szCs w:val="20"/>
              </w:rPr>
              <w:t>的扣</w:t>
            </w:r>
            <w:r>
              <w:rPr>
                <w:rFonts w:ascii="宋体" w:eastAsia="宋体" w:hAnsi="宋体" w:hint="eastAsia"/>
                <w:sz w:val="20"/>
                <w:szCs w:val="20"/>
              </w:rPr>
              <w:t>3</w:t>
            </w:r>
            <w:r>
              <w:rPr>
                <w:rFonts w:ascii="宋体" w:eastAsia="宋体" w:hAnsi="宋体"/>
                <w:sz w:val="20"/>
                <w:szCs w:val="20"/>
              </w:rPr>
              <w:t>分，扣完为止</w:t>
            </w:r>
            <w:r>
              <w:rPr>
                <w:rFonts w:ascii="宋体" w:eastAsia="宋体" w:hAnsi="宋体" w:hint="eastAsia"/>
                <w:sz w:val="20"/>
                <w:szCs w:val="20"/>
              </w:rPr>
              <w:t>，</w:t>
            </w:r>
            <w:r>
              <w:rPr>
                <w:rFonts w:ascii="宋体" w:eastAsia="宋体" w:hAnsi="宋体" w:hint="eastAsia"/>
                <w:sz w:val="20"/>
                <w:szCs w:val="20"/>
              </w:rPr>
              <w:t>未提供证书或提供证书错误的此项不得分</w:t>
            </w:r>
            <w:r>
              <w:rPr>
                <w:rFonts w:ascii="宋体" w:eastAsia="宋体" w:hAnsi="宋体"/>
                <w:sz w:val="20"/>
                <w:szCs w:val="20"/>
              </w:rPr>
              <w:t>。</w:t>
            </w:r>
            <w:r>
              <w:rPr>
                <w:rFonts w:ascii="宋体" w:eastAsia="宋体" w:hAnsi="宋体"/>
                <w:sz w:val="20"/>
                <w:szCs w:val="20"/>
              </w:rPr>
              <w:t xml:space="preserve"> </w:t>
            </w:r>
          </w:p>
          <w:p w:rsidR="00847D28" w:rsidRDefault="00072D8A">
            <w:pPr>
              <w:rPr>
                <w:rFonts w:ascii="宋体" w:eastAsia="宋体" w:hAnsi="宋体"/>
                <w:sz w:val="20"/>
                <w:szCs w:val="20"/>
              </w:rPr>
            </w:pPr>
            <w:r>
              <w:rPr>
                <w:rFonts w:ascii="宋体" w:eastAsia="宋体" w:hAnsi="宋体" w:hint="eastAsia"/>
                <w:sz w:val="20"/>
                <w:szCs w:val="20"/>
              </w:rPr>
              <w:t>2</w:t>
            </w:r>
            <w:r>
              <w:rPr>
                <w:rFonts w:ascii="宋体" w:eastAsia="宋体" w:hAnsi="宋体" w:hint="eastAsia"/>
                <w:sz w:val="20"/>
                <w:szCs w:val="20"/>
              </w:rPr>
              <w:t>、</w:t>
            </w:r>
            <w:r>
              <w:rPr>
                <w:rFonts w:ascii="宋体" w:eastAsia="宋体" w:hAnsi="宋体"/>
                <w:sz w:val="20"/>
                <w:szCs w:val="20"/>
              </w:rPr>
              <w:t>投标人或投</w:t>
            </w:r>
            <w:r>
              <w:rPr>
                <w:rFonts w:ascii="宋体" w:eastAsia="宋体" w:hAnsi="宋体" w:hint="eastAsia"/>
                <w:sz w:val="20"/>
                <w:szCs w:val="20"/>
              </w:rPr>
              <w:t>标产品生产厂商具有有效期内的</w:t>
            </w:r>
            <w:r>
              <w:rPr>
                <w:rFonts w:ascii="宋体" w:eastAsia="宋体" w:hAnsi="宋体"/>
                <w:sz w:val="20"/>
                <w:szCs w:val="20"/>
              </w:rPr>
              <w:t>符合</w:t>
            </w:r>
            <w:r>
              <w:rPr>
                <w:rFonts w:ascii="宋体" w:eastAsia="宋体" w:hAnsi="宋体"/>
                <w:sz w:val="20"/>
                <w:szCs w:val="20"/>
              </w:rPr>
              <w:t>GB/T</w:t>
            </w:r>
            <w:r>
              <w:rPr>
                <w:rFonts w:ascii="宋体" w:eastAsia="宋体" w:hAnsi="宋体" w:hint="eastAsia"/>
                <w:sz w:val="20"/>
                <w:szCs w:val="20"/>
              </w:rPr>
              <w:t xml:space="preserve"> </w:t>
            </w:r>
            <w:r>
              <w:rPr>
                <w:rFonts w:ascii="宋体" w:eastAsia="宋体" w:hAnsi="宋体"/>
                <w:sz w:val="20"/>
                <w:szCs w:val="20"/>
              </w:rPr>
              <w:t>35607-2017</w:t>
            </w:r>
            <w:r>
              <w:rPr>
                <w:rFonts w:ascii="宋体" w:eastAsia="宋体" w:hAnsi="宋体"/>
                <w:sz w:val="20"/>
                <w:szCs w:val="20"/>
              </w:rPr>
              <w:t>标准</w:t>
            </w:r>
            <w:r>
              <w:rPr>
                <w:rFonts w:ascii="宋体" w:eastAsia="宋体" w:hAnsi="宋体" w:hint="eastAsia"/>
                <w:sz w:val="20"/>
                <w:szCs w:val="20"/>
              </w:rPr>
              <w:t>的《低</w:t>
            </w:r>
            <w:r>
              <w:rPr>
                <w:rFonts w:ascii="宋体" w:eastAsia="宋体" w:hAnsi="宋体" w:hint="eastAsia"/>
                <w:sz w:val="20"/>
                <w:szCs w:val="20"/>
              </w:rPr>
              <w:t>VOCs</w:t>
            </w:r>
            <w:r>
              <w:rPr>
                <w:rFonts w:ascii="宋体" w:eastAsia="宋体" w:hAnsi="宋体" w:hint="eastAsia"/>
                <w:sz w:val="20"/>
                <w:szCs w:val="20"/>
              </w:rPr>
              <w:t>家具产品认证证书》，证书认证单元包含不限于：金属家具、塑料家具，</w:t>
            </w:r>
            <w:r>
              <w:rPr>
                <w:rFonts w:ascii="宋体" w:eastAsia="宋体" w:hAnsi="宋体" w:hint="eastAsia"/>
                <w:sz w:val="20"/>
                <w:szCs w:val="20"/>
              </w:rPr>
              <w:t>完全满足得</w:t>
            </w:r>
            <w:r>
              <w:rPr>
                <w:rFonts w:ascii="宋体" w:eastAsia="宋体" w:hAnsi="宋体" w:hint="eastAsia"/>
                <w:sz w:val="20"/>
                <w:szCs w:val="20"/>
              </w:rPr>
              <w:t>6</w:t>
            </w:r>
            <w:r>
              <w:rPr>
                <w:rFonts w:ascii="宋体" w:eastAsia="宋体" w:hAnsi="宋体" w:hint="eastAsia"/>
                <w:sz w:val="20"/>
                <w:szCs w:val="20"/>
              </w:rPr>
              <w:t>分，每有</w:t>
            </w:r>
            <w:r>
              <w:rPr>
                <w:rFonts w:ascii="宋体" w:eastAsia="宋体" w:hAnsi="宋体"/>
                <w:sz w:val="20"/>
                <w:szCs w:val="20"/>
              </w:rPr>
              <w:t>一项不满足此认证</w:t>
            </w:r>
            <w:r>
              <w:rPr>
                <w:rFonts w:ascii="宋体" w:eastAsia="宋体" w:hAnsi="宋体" w:hint="eastAsia"/>
                <w:sz w:val="20"/>
                <w:szCs w:val="20"/>
              </w:rPr>
              <w:t>单元</w:t>
            </w:r>
            <w:r>
              <w:rPr>
                <w:rFonts w:ascii="宋体" w:eastAsia="宋体" w:hAnsi="宋体"/>
                <w:sz w:val="20"/>
                <w:szCs w:val="20"/>
              </w:rPr>
              <w:t>的扣</w:t>
            </w:r>
            <w:r>
              <w:rPr>
                <w:rFonts w:ascii="宋体" w:eastAsia="宋体" w:hAnsi="宋体" w:hint="eastAsia"/>
                <w:sz w:val="20"/>
                <w:szCs w:val="20"/>
              </w:rPr>
              <w:t>3</w:t>
            </w:r>
            <w:r>
              <w:rPr>
                <w:rFonts w:ascii="宋体" w:eastAsia="宋体" w:hAnsi="宋体"/>
                <w:sz w:val="20"/>
                <w:szCs w:val="20"/>
              </w:rPr>
              <w:t>分，扣完为止</w:t>
            </w:r>
            <w:r>
              <w:rPr>
                <w:rFonts w:ascii="宋体" w:eastAsia="宋体" w:hAnsi="宋体" w:hint="eastAsia"/>
                <w:sz w:val="20"/>
                <w:szCs w:val="20"/>
              </w:rPr>
              <w:t>，</w:t>
            </w:r>
            <w:r>
              <w:rPr>
                <w:rFonts w:ascii="宋体" w:eastAsia="宋体" w:hAnsi="宋体" w:hint="eastAsia"/>
                <w:sz w:val="20"/>
                <w:szCs w:val="20"/>
              </w:rPr>
              <w:t>未提供证书或提供证书错误的此项不得分</w:t>
            </w:r>
            <w:r>
              <w:rPr>
                <w:rFonts w:ascii="宋体" w:eastAsia="宋体" w:hAnsi="宋体"/>
                <w:sz w:val="20"/>
                <w:szCs w:val="20"/>
              </w:rPr>
              <w:t>。。</w:t>
            </w:r>
            <w:r>
              <w:rPr>
                <w:rFonts w:ascii="宋体" w:eastAsia="宋体" w:hAnsi="宋体"/>
                <w:sz w:val="20"/>
                <w:szCs w:val="20"/>
              </w:rPr>
              <w:t xml:space="preserve"> </w:t>
            </w:r>
          </w:p>
          <w:p w:rsidR="00847D28" w:rsidRDefault="00072D8A">
            <w:pPr>
              <w:rPr>
                <w:rFonts w:ascii="宋体" w:eastAsia="宋体" w:hAnsi="宋体"/>
                <w:sz w:val="20"/>
                <w:szCs w:val="20"/>
              </w:rPr>
            </w:pPr>
            <w:r>
              <w:rPr>
                <w:rFonts w:ascii="宋体" w:eastAsia="宋体" w:hAnsi="宋体" w:hint="eastAsia"/>
                <w:sz w:val="20"/>
                <w:szCs w:val="20"/>
              </w:rPr>
              <w:t>3</w:t>
            </w:r>
            <w:r>
              <w:rPr>
                <w:rFonts w:ascii="宋体" w:eastAsia="宋体" w:hAnsi="宋体" w:hint="eastAsia"/>
                <w:sz w:val="20"/>
                <w:szCs w:val="20"/>
              </w:rPr>
              <w:t>、</w:t>
            </w:r>
            <w:r>
              <w:rPr>
                <w:rFonts w:ascii="宋体" w:eastAsia="宋体" w:hAnsi="宋体"/>
                <w:sz w:val="20"/>
                <w:szCs w:val="20"/>
              </w:rPr>
              <w:t>投标人或投</w:t>
            </w:r>
            <w:r>
              <w:rPr>
                <w:rFonts w:ascii="宋体" w:eastAsia="宋体" w:hAnsi="宋体" w:hint="eastAsia"/>
                <w:sz w:val="20"/>
                <w:szCs w:val="20"/>
              </w:rPr>
              <w:t>标产品生产厂商具有有效期内的符合</w:t>
            </w:r>
            <w:r>
              <w:rPr>
                <w:rFonts w:ascii="宋体" w:eastAsia="宋体" w:hAnsi="宋体" w:hint="eastAsia"/>
                <w:sz w:val="20"/>
                <w:szCs w:val="20"/>
              </w:rPr>
              <w:t>GB/T35607-2017</w:t>
            </w:r>
            <w:r>
              <w:rPr>
                <w:rFonts w:ascii="宋体" w:eastAsia="宋体" w:hAnsi="宋体" w:hint="eastAsia"/>
                <w:sz w:val="20"/>
                <w:szCs w:val="20"/>
              </w:rPr>
              <w:t>标准的《家具产品环保卫士认证证书》，证书认证单元包含不限于：金属家具、塑料家具，</w:t>
            </w:r>
            <w:r>
              <w:rPr>
                <w:rFonts w:ascii="宋体" w:eastAsia="宋体" w:hAnsi="宋体" w:hint="eastAsia"/>
                <w:sz w:val="20"/>
                <w:szCs w:val="20"/>
              </w:rPr>
              <w:t>完全满足得</w:t>
            </w:r>
            <w:r>
              <w:rPr>
                <w:rFonts w:ascii="宋体" w:eastAsia="宋体" w:hAnsi="宋体" w:hint="eastAsia"/>
                <w:sz w:val="20"/>
                <w:szCs w:val="20"/>
              </w:rPr>
              <w:t>6</w:t>
            </w:r>
            <w:r>
              <w:rPr>
                <w:rFonts w:ascii="宋体" w:eastAsia="宋体" w:hAnsi="宋体" w:hint="eastAsia"/>
                <w:sz w:val="20"/>
                <w:szCs w:val="20"/>
              </w:rPr>
              <w:t>分，每有</w:t>
            </w:r>
            <w:r>
              <w:rPr>
                <w:rFonts w:ascii="宋体" w:eastAsia="宋体" w:hAnsi="宋体"/>
                <w:sz w:val="20"/>
                <w:szCs w:val="20"/>
              </w:rPr>
              <w:t>一项不满足此认证</w:t>
            </w:r>
            <w:r>
              <w:rPr>
                <w:rFonts w:ascii="宋体" w:eastAsia="宋体" w:hAnsi="宋体" w:hint="eastAsia"/>
                <w:sz w:val="20"/>
                <w:szCs w:val="20"/>
              </w:rPr>
              <w:t>单元</w:t>
            </w:r>
            <w:r>
              <w:rPr>
                <w:rFonts w:ascii="宋体" w:eastAsia="宋体" w:hAnsi="宋体"/>
                <w:sz w:val="20"/>
                <w:szCs w:val="20"/>
              </w:rPr>
              <w:t>的扣</w:t>
            </w:r>
            <w:r>
              <w:rPr>
                <w:rFonts w:ascii="宋体" w:eastAsia="宋体" w:hAnsi="宋体" w:hint="eastAsia"/>
                <w:sz w:val="20"/>
                <w:szCs w:val="20"/>
              </w:rPr>
              <w:t>3</w:t>
            </w:r>
            <w:r>
              <w:rPr>
                <w:rFonts w:ascii="宋体" w:eastAsia="宋体" w:hAnsi="宋体"/>
                <w:sz w:val="20"/>
                <w:szCs w:val="20"/>
              </w:rPr>
              <w:t>分，扣完为止</w:t>
            </w:r>
            <w:r>
              <w:rPr>
                <w:rFonts w:ascii="宋体" w:eastAsia="宋体" w:hAnsi="宋体" w:hint="eastAsia"/>
                <w:sz w:val="20"/>
                <w:szCs w:val="20"/>
              </w:rPr>
              <w:t>，</w:t>
            </w:r>
            <w:r>
              <w:rPr>
                <w:rFonts w:ascii="宋体" w:eastAsia="宋体" w:hAnsi="宋体" w:hint="eastAsia"/>
                <w:sz w:val="20"/>
                <w:szCs w:val="20"/>
              </w:rPr>
              <w:t>未提供证书或提供证书错误的此项不得分</w:t>
            </w:r>
            <w:r>
              <w:rPr>
                <w:rFonts w:ascii="宋体" w:eastAsia="宋体" w:hAnsi="宋体"/>
                <w:sz w:val="20"/>
                <w:szCs w:val="20"/>
              </w:rPr>
              <w:t>。。</w:t>
            </w:r>
            <w:r>
              <w:rPr>
                <w:rFonts w:ascii="宋体" w:eastAsia="宋体" w:hAnsi="宋体"/>
                <w:sz w:val="20"/>
                <w:szCs w:val="20"/>
              </w:rPr>
              <w:t xml:space="preserve"> </w:t>
            </w:r>
          </w:p>
          <w:p w:rsidR="00847D28" w:rsidRDefault="00072D8A">
            <w:pPr>
              <w:rPr>
                <w:rFonts w:ascii="宋体" w:eastAsia="宋体" w:hAnsi="宋体"/>
                <w:sz w:val="20"/>
                <w:szCs w:val="20"/>
              </w:rPr>
            </w:pPr>
            <w:r>
              <w:rPr>
                <w:rFonts w:ascii="宋体" w:eastAsia="宋体" w:hAnsi="宋体" w:hint="eastAsia"/>
                <w:sz w:val="20"/>
                <w:szCs w:val="20"/>
              </w:rPr>
              <w:t>注：</w:t>
            </w:r>
            <w:r>
              <w:rPr>
                <w:rFonts w:ascii="宋体" w:eastAsia="宋体" w:hAnsi="宋体"/>
                <w:sz w:val="20"/>
                <w:szCs w:val="20"/>
              </w:rPr>
              <w:t>1</w:t>
            </w:r>
            <w:r>
              <w:rPr>
                <w:rFonts w:ascii="宋体" w:eastAsia="宋体" w:hAnsi="宋体" w:hint="eastAsia"/>
                <w:sz w:val="20"/>
                <w:szCs w:val="20"/>
              </w:rPr>
              <w:t>、投标人投标时需提供认证证书复印件及在全国认证认可信息公共服务平台</w:t>
            </w:r>
            <w:r>
              <w:rPr>
                <w:rFonts w:ascii="宋体" w:eastAsia="宋体" w:hAnsi="宋体"/>
                <w:sz w:val="20"/>
                <w:szCs w:val="20"/>
              </w:rPr>
              <w:t>(</w:t>
            </w:r>
            <w:r>
              <w:rPr>
                <w:rFonts w:ascii="宋体" w:eastAsia="宋体" w:hAnsi="宋体" w:hint="eastAsia"/>
                <w:sz w:val="20"/>
                <w:szCs w:val="20"/>
              </w:rPr>
              <w:t>认监委官网</w:t>
            </w:r>
            <w:r>
              <w:rPr>
                <w:rFonts w:ascii="宋体" w:eastAsia="宋体" w:hAnsi="宋体"/>
                <w:sz w:val="20"/>
                <w:szCs w:val="20"/>
              </w:rPr>
              <w:t>http://c</w:t>
            </w:r>
            <w:r>
              <w:rPr>
                <w:rFonts w:ascii="宋体" w:eastAsia="宋体" w:hAnsi="宋体" w:hint="eastAsia"/>
                <w:sz w:val="20"/>
                <w:szCs w:val="20"/>
              </w:rPr>
              <w:t>x</w:t>
            </w:r>
            <w:r>
              <w:rPr>
                <w:rFonts w:ascii="宋体" w:eastAsia="宋体" w:hAnsi="宋体"/>
                <w:sz w:val="20"/>
                <w:szCs w:val="20"/>
              </w:rPr>
              <w:t>.cnca.cn)</w:t>
            </w:r>
            <w:r>
              <w:rPr>
                <w:rFonts w:ascii="宋体" w:eastAsia="宋体" w:hAnsi="宋体" w:hint="eastAsia"/>
                <w:sz w:val="20"/>
                <w:szCs w:val="20"/>
              </w:rPr>
              <w:t>上的查询截图进行佐证。未按要求提供证书进行佐证的不得分。</w:t>
            </w:r>
            <w:r>
              <w:rPr>
                <w:rFonts w:ascii="宋体" w:eastAsia="宋体" w:hAnsi="宋体"/>
                <w:sz w:val="20"/>
                <w:szCs w:val="20"/>
              </w:rPr>
              <w:t>2</w:t>
            </w:r>
            <w:r>
              <w:rPr>
                <w:rFonts w:ascii="宋体" w:eastAsia="宋体" w:hAnsi="宋体" w:hint="eastAsia"/>
                <w:sz w:val="20"/>
                <w:szCs w:val="20"/>
              </w:rPr>
              <w:t>、证书认证单元可与上述名称不一致，但评标委员会一致认定属于上述范畴的，可按相应的评分标准得分。</w:t>
            </w:r>
          </w:p>
        </w:tc>
        <w:tc>
          <w:tcPr>
            <w:tcW w:w="831" w:type="dxa"/>
            <w:vAlign w:val="center"/>
          </w:tcPr>
          <w:p w:rsidR="00847D28" w:rsidRDefault="00072D8A">
            <w:pPr>
              <w:jc w:val="center"/>
              <w:rPr>
                <w:rFonts w:ascii="宋体" w:eastAsia="宋体" w:hAnsi="宋体"/>
                <w:sz w:val="20"/>
                <w:szCs w:val="20"/>
              </w:rPr>
            </w:pPr>
            <w:r>
              <w:rPr>
                <w:rFonts w:ascii="宋体" w:eastAsia="宋体" w:hAnsi="宋体" w:hint="eastAsia"/>
                <w:sz w:val="20"/>
                <w:szCs w:val="20"/>
              </w:rPr>
              <w:t>18</w:t>
            </w:r>
            <w:r>
              <w:rPr>
                <w:rFonts w:ascii="宋体" w:eastAsia="宋体" w:hAnsi="宋体"/>
                <w:sz w:val="20"/>
                <w:szCs w:val="20"/>
              </w:rPr>
              <w:t>.00</w:t>
            </w:r>
          </w:p>
        </w:tc>
        <w:tc>
          <w:tcPr>
            <w:tcW w:w="831" w:type="dxa"/>
            <w:vAlign w:val="center"/>
          </w:tcPr>
          <w:p w:rsidR="00847D28" w:rsidRDefault="00072D8A">
            <w:pPr>
              <w:rPr>
                <w:rFonts w:ascii="宋体" w:eastAsia="宋体" w:hAnsi="宋体"/>
                <w:sz w:val="20"/>
                <w:szCs w:val="20"/>
              </w:rPr>
            </w:pPr>
            <w:r>
              <w:rPr>
                <w:rFonts w:ascii="宋体" w:eastAsia="宋体" w:hAnsi="宋体"/>
                <w:sz w:val="20"/>
                <w:szCs w:val="20"/>
              </w:rPr>
              <w:t>客观</w:t>
            </w:r>
          </w:p>
        </w:tc>
      </w:tr>
      <w:tr w:rsidR="00847D28">
        <w:trPr>
          <w:gridAfter w:val="1"/>
          <w:wAfter w:w="13" w:type="dxa"/>
        </w:trPr>
        <w:tc>
          <w:tcPr>
            <w:tcW w:w="830" w:type="dxa"/>
            <w:vMerge/>
            <w:vAlign w:val="center"/>
          </w:tcPr>
          <w:p w:rsidR="00847D28" w:rsidRDefault="00847D28">
            <w:pPr>
              <w:jc w:val="center"/>
              <w:rPr>
                <w:rFonts w:ascii="宋体" w:eastAsia="宋体" w:hAnsi="宋体"/>
                <w:sz w:val="20"/>
                <w:szCs w:val="20"/>
              </w:rPr>
            </w:pPr>
          </w:p>
        </w:tc>
        <w:tc>
          <w:tcPr>
            <w:tcW w:w="741" w:type="dxa"/>
            <w:vAlign w:val="center"/>
          </w:tcPr>
          <w:p w:rsidR="00847D28" w:rsidRDefault="00072D8A">
            <w:pPr>
              <w:jc w:val="center"/>
              <w:rPr>
                <w:rFonts w:ascii="宋体" w:eastAsia="宋体" w:hAnsi="宋体"/>
                <w:sz w:val="20"/>
                <w:szCs w:val="20"/>
              </w:rPr>
            </w:pPr>
            <w:r>
              <w:rPr>
                <w:rFonts w:ascii="宋体" w:eastAsia="宋体" w:hAnsi="宋体"/>
                <w:sz w:val="20"/>
                <w:szCs w:val="20"/>
              </w:rPr>
              <w:t>样品</w:t>
            </w:r>
          </w:p>
        </w:tc>
        <w:tc>
          <w:tcPr>
            <w:tcW w:w="5517" w:type="dxa"/>
            <w:vAlign w:val="center"/>
          </w:tcPr>
          <w:p w:rsidR="00847D28" w:rsidRDefault="00072D8A">
            <w:pPr>
              <w:rPr>
                <w:rFonts w:ascii="宋体" w:eastAsia="宋体" w:hAnsi="宋体"/>
                <w:sz w:val="20"/>
                <w:szCs w:val="20"/>
              </w:rPr>
            </w:pPr>
            <w:r>
              <w:rPr>
                <w:rFonts w:ascii="宋体" w:eastAsia="宋体" w:hAnsi="宋体" w:hint="eastAsia"/>
                <w:sz w:val="20"/>
                <w:szCs w:val="20"/>
              </w:rPr>
              <w:t>1</w:t>
            </w:r>
            <w:r>
              <w:rPr>
                <w:rFonts w:ascii="宋体" w:eastAsia="宋体" w:hAnsi="宋体" w:hint="eastAsia"/>
                <w:sz w:val="20"/>
                <w:szCs w:val="20"/>
              </w:rPr>
              <w:t>、产品序号</w:t>
            </w:r>
            <w:r>
              <w:rPr>
                <w:rFonts w:ascii="宋体" w:eastAsia="宋体" w:hAnsi="宋体" w:hint="eastAsia"/>
                <w:sz w:val="20"/>
                <w:szCs w:val="20"/>
              </w:rPr>
              <w:t>1</w:t>
            </w:r>
            <w:r>
              <w:rPr>
                <w:rFonts w:ascii="宋体" w:eastAsia="宋体" w:hAnsi="宋体" w:hint="eastAsia"/>
                <w:sz w:val="20"/>
                <w:szCs w:val="20"/>
              </w:rPr>
              <w:t>（钢塑椅）</w:t>
            </w:r>
            <w:r>
              <w:rPr>
                <w:rFonts w:ascii="宋体" w:eastAsia="宋体" w:hAnsi="宋体" w:hint="eastAsia"/>
                <w:sz w:val="20"/>
                <w:szCs w:val="20"/>
              </w:rPr>
              <w:t>一把</w:t>
            </w:r>
            <w:r>
              <w:rPr>
                <w:rFonts w:ascii="宋体" w:eastAsia="宋体" w:hAnsi="宋体" w:hint="eastAsia"/>
                <w:sz w:val="20"/>
                <w:szCs w:val="20"/>
              </w:rPr>
              <w:t>：</w:t>
            </w:r>
          </w:p>
          <w:p w:rsidR="00847D28" w:rsidRDefault="00072D8A">
            <w:pPr>
              <w:rPr>
                <w:rFonts w:ascii="宋体" w:eastAsia="宋体" w:hAnsi="宋体"/>
                <w:sz w:val="20"/>
                <w:szCs w:val="20"/>
              </w:rPr>
            </w:pPr>
            <w:r>
              <w:rPr>
                <w:rFonts w:ascii="宋体" w:eastAsia="宋体" w:hAnsi="宋体" w:hint="eastAsia"/>
                <w:sz w:val="20"/>
                <w:szCs w:val="20"/>
              </w:rPr>
              <w:t>①塑料部分应无裂纹，无明显变形、应无明显气泡、杂质、伤痕，无划痕，无污渍、无明显色差；</w:t>
            </w:r>
          </w:p>
          <w:p w:rsidR="00847D28" w:rsidRDefault="00072D8A">
            <w:pPr>
              <w:rPr>
                <w:rFonts w:ascii="宋体" w:eastAsia="宋体" w:hAnsi="宋体"/>
                <w:sz w:val="20"/>
                <w:szCs w:val="20"/>
              </w:rPr>
            </w:pPr>
            <w:r>
              <w:rPr>
                <w:rFonts w:ascii="宋体" w:eastAsia="宋体" w:hAnsi="宋体" w:hint="eastAsia"/>
                <w:sz w:val="20"/>
                <w:szCs w:val="20"/>
              </w:rPr>
              <w:t>②钢架部分无尖刺、无毛刺；涂层无漏喷、锈蚀和脱色、掉色</w:t>
            </w:r>
            <w:r>
              <w:rPr>
                <w:rFonts w:ascii="宋体" w:eastAsia="宋体" w:hAnsi="宋体" w:hint="eastAsia"/>
                <w:sz w:val="20"/>
                <w:szCs w:val="20"/>
              </w:rPr>
              <w:lastRenderedPageBreak/>
              <w:t>现象，涂层光滑均匀，色泽一致；</w:t>
            </w:r>
          </w:p>
          <w:p w:rsidR="00847D28" w:rsidRDefault="00072D8A">
            <w:pPr>
              <w:rPr>
                <w:rFonts w:ascii="宋体" w:eastAsia="宋体" w:hAnsi="宋体"/>
                <w:sz w:val="20"/>
                <w:szCs w:val="20"/>
              </w:rPr>
            </w:pPr>
            <w:r>
              <w:rPr>
                <w:rFonts w:ascii="宋体" w:eastAsia="宋体" w:hAnsi="宋体" w:hint="eastAsia"/>
                <w:sz w:val="20"/>
                <w:szCs w:val="20"/>
              </w:rPr>
              <w:t>③整体坐感舒适、结构稳固、无瑕疵、无异味。</w:t>
            </w:r>
          </w:p>
          <w:p w:rsidR="00847D28" w:rsidRDefault="00847D28">
            <w:pPr>
              <w:rPr>
                <w:rFonts w:ascii="宋体" w:eastAsia="宋体" w:hAnsi="宋体"/>
                <w:sz w:val="20"/>
                <w:szCs w:val="20"/>
              </w:rPr>
            </w:pPr>
          </w:p>
          <w:p w:rsidR="00847D28" w:rsidRDefault="00072D8A">
            <w:pPr>
              <w:rPr>
                <w:rFonts w:ascii="宋体" w:eastAsia="宋体" w:hAnsi="宋体"/>
                <w:sz w:val="20"/>
                <w:szCs w:val="20"/>
              </w:rPr>
            </w:pPr>
            <w:r>
              <w:rPr>
                <w:rFonts w:ascii="宋体" w:eastAsia="宋体" w:hAnsi="宋体" w:hint="eastAsia"/>
                <w:sz w:val="20"/>
                <w:szCs w:val="20"/>
              </w:rPr>
              <w:t>注：完全满足上述“①、②、③”的得</w:t>
            </w:r>
            <w:r>
              <w:rPr>
                <w:rFonts w:ascii="宋体" w:eastAsia="宋体" w:hAnsi="宋体" w:hint="eastAsia"/>
                <w:sz w:val="20"/>
                <w:szCs w:val="20"/>
              </w:rPr>
              <w:t>6</w:t>
            </w:r>
            <w:r>
              <w:rPr>
                <w:rFonts w:ascii="宋体" w:eastAsia="宋体" w:hAnsi="宋体" w:hint="eastAsia"/>
                <w:sz w:val="20"/>
                <w:szCs w:val="20"/>
              </w:rPr>
              <w:t>分，每有一处不满足的扣</w:t>
            </w:r>
            <w:r>
              <w:rPr>
                <w:rFonts w:ascii="宋体" w:eastAsia="宋体" w:hAnsi="宋体" w:hint="eastAsia"/>
                <w:sz w:val="20"/>
                <w:szCs w:val="20"/>
              </w:rPr>
              <w:t>2</w:t>
            </w:r>
            <w:r>
              <w:rPr>
                <w:rFonts w:ascii="宋体" w:eastAsia="宋体" w:hAnsi="宋体" w:hint="eastAsia"/>
                <w:sz w:val="20"/>
                <w:szCs w:val="20"/>
              </w:rPr>
              <w:t>分，扣完为止，不满足样品要求的得</w:t>
            </w:r>
            <w:r>
              <w:rPr>
                <w:rFonts w:ascii="宋体" w:eastAsia="宋体" w:hAnsi="宋体" w:hint="eastAsia"/>
                <w:sz w:val="20"/>
                <w:szCs w:val="20"/>
              </w:rPr>
              <w:t>0</w:t>
            </w:r>
            <w:r>
              <w:rPr>
                <w:rFonts w:ascii="宋体" w:eastAsia="宋体" w:hAnsi="宋体" w:hint="eastAsia"/>
                <w:sz w:val="20"/>
                <w:szCs w:val="20"/>
              </w:rPr>
              <w:t>分。</w:t>
            </w:r>
          </w:p>
          <w:p w:rsidR="00847D28" w:rsidRDefault="00072D8A">
            <w:pPr>
              <w:rPr>
                <w:rFonts w:ascii="宋体" w:eastAsia="宋体" w:hAnsi="宋体"/>
                <w:sz w:val="20"/>
                <w:szCs w:val="20"/>
              </w:rPr>
            </w:pPr>
            <w:r>
              <w:rPr>
                <w:rFonts w:ascii="宋体" w:eastAsia="宋体" w:hAnsi="宋体" w:hint="eastAsia"/>
                <w:sz w:val="20"/>
                <w:szCs w:val="20"/>
              </w:rPr>
              <w:t xml:space="preserve"> </w:t>
            </w:r>
            <w:r>
              <w:rPr>
                <w:rFonts w:ascii="宋体" w:eastAsia="宋体" w:hAnsi="宋体" w:hint="eastAsia"/>
                <w:sz w:val="20"/>
                <w:szCs w:val="20"/>
              </w:rPr>
              <w:t>注：①投标人未提供样品或样品提供错误，样品评审得</w:t>
            </w:r>
            <w:r>
              <w:rPr>
                <w:rFonts w:ascii="宋体" w:eastAsia="宋体" w:hAnsi="宋体" w:hint="eastAsia"/>
                <w:sz w:val="20"/>
                <w:szCs w:val="20"/>
              </w:rPr>
              <w:t>0</w:t>
            </w:r>
            <w:r>
              <w:rPr>
                <w:rFonts w:ascii="宋体" w:eastAsia="宋体" w:hAnsi="宋体" w:hint="eastAsia"/>
                <w:sz w:val="20"/>
                <w:szCs w:val="20"/>
              </w:rPr>
              <w:t>分；②样品提供错误是指：</w:t>
            </w:r>
            <w:r>
              <w:rPr>
                <w:rFonts w:ascii="宋体" w:eastAsia="宋体" w:hAnsi="宋体" w:hint="eastAsia"/>
                <w:sz w:val="20"/>
                <w:szCs w:val="20"/>
              </w:rPr>
              <w:t>A</w:t>
            </w:r>
            <w:r>
              <w:rPr>
                <w:rFonts w:ascii="宋体" w:eastAsia="宋体" w:hAnsi="宋体" w:hint="eastAsia"/>
                <w:sz w:val="20"/>
                <w:szCs w:val="20"/>
              </w:rPr>
              <w:t>、投标样品产品错误（不是样品清单中的样品）；</w:t>
            </w:r>
            <w:r>
              <w:rPr>
                <w:rFonts w:ascii="宋体" w:eastAsia="宋体" w:hAnsi="宋体" w:hint="eastAsia"/>
                <w:sz w:val="20"/>
                <w:szCs w:val="20"/>
              </w:rPr>
              <w:t>B</w:t>
            </w:r>
            <w:r>
              <w:rPr>
                <w:rFonts w:ascii="宋体" w:eastAsia="宋体" w:hAnsi="宋体" w:hint="eastAsia"/>
                <w:sz w:val="20"/>
                <w:szCs w:val="20"/>
              </w:rPr>
              <w:t>、样品规格不符；</w:t>
            </w:r>
            <w:r>
              <w:rPr>
                <w:rFonts w:ascii="宋体" w:eastAsia="宋体" w:hAnsi="宋体" w:hint="eastAsia"/>
                <w:sz w:val="20"/>
                <w:szCs w:val="20"/>
              </w:rPr>
              <w:t>C</w:t>
            </w:r>
            <w:r>
              <w:rPr>
                <w:rFonts w:ascii="宋体" w:eastAsia="宋体" w:hAnsi="宋体" w:hint="eastAsia"/>
                <w:sz w:val="20"/>
                <w:szCs w:val="20"/>
              </w:rPr>
              <w:t>、投标人投标样品的技术指标及参数不符合招标文件要求。</w:t>
            </w:r>
          </w:p>
        </w:tc>
        <w:tc>
          <w:tcPr>
            <w:tcW w:w="831" w:type="dxa"/>
            <w:vAlign w:val="center"/>
          </w:tcPr>
          <w:p w:rsidR="00847D28" w:rsidRDefault="00072D8A">
            <w:pPr>
              <w:jc w:val="center"/>
              <w:rPr>
                <w:rFonts w:ascii="宋体" w:eastAsia="宋体" w:hAnsi="宋体"/>
                <w:sz w:val="20"/>
                <w:szCs w:val="20"/>
              </w:rPr>
            </w:pPr>
            <w:r>
              <w:rPr>
                <w:rFonts w:ascii="宋体" w:eastAsia="宋体" w:hAnsi="宋体"/>
                <w:sz w:val="20"/>
                <w:szCs w:val="20"/>
              </w:rPr>
              <w:lastRenderedPageBreak/>
              <w:t>6.00</w:t>
            </w:r>
          </w:p>
        </w:tc>
        <w:tc>
          <w:tcPr>
            <w:tcW w:w="831" w:type="dxa"/>
            <w:vAlign w:val="center"/>
          </w:tcPr>
          <w:p w:rsidR="00847D28" w:rsidRDefault="00072D8A">
            <w:pPr>
              <w:rPr>
                <w:rFonts w:ascii="宋体" w:eastAsia="宋体" w:hAnsi="宋体"/>
                <w:sz w:val="20"/>
                <w:szCs w:val="20"/>
              </w:rPr>
            </w:pPr>
            <w:r>
              <w:rPr>
                <w:rFonts w:ascii="宋体" w:eastAsia="宋体" w:hAnsi="宋体"/>
                <w:sz w:val="20"/>
                <w:szCs w:val="20"/>
              </w:rPr>
              <w:t>主观</w:t>
            </w:r>
          </w:p>
        </w:tc>
      </w:tr>
      <w:tr w:rsidR="00847D28">
        <w:trPr>
          <w:gridAfter w:val="1"/>
          <w:wAfter w:w="13" w:type="dxa"/>
        </w:trPr>
        <w:tc>
          <w:tcPr>
            <w:tcW w:w="830" w:type="dxa"/>
            <w:vMerge/>
            <w:vAlign w:val="center"/>
          </w:tcPr>
          <w:p w:rsidR="00847D28" w:rsidRDefault="00847D28">
            <w:pPr>
              <w:jc w:val="center"/>
              <w:rPr>
                <w:rFonts w:ascii="宋体" w:eastAsia="宋体" w:hAnsi="宋体"/>
                <w:sz w:val="20"/>
                <w:szCs w:val="20"/>
              </w:rPr>
            </w:pPr>
          </w:p>
        </w:tc>
        <w:tc>
          <w:tcPr>
            <w:tcW w:w="741" w:type="dxa"/>
            <w:vAlign w:val="center"/>
          </w:tcPr>
          <w:p w:rsidR="00847D28" w:rsidRDefault="00072D8A">
            <w:pPr>
              <w:jc w:val="center"/>
              <w:rPr>
                <w:rFonts w:ascii="宋体" w:eastAsia="宋体" w:hAnsi="宋体"/>
                <w:sz w:val="20"/>
                <w:szCs w:val="20"/>
              </w:rPr>
            </w:pPr>
            <w:r>
              <w:rPr>
                <w:rFonts w:ascii="宋体" w:eastAsia="宋体" w:hAnsi="宋体" w:hint="eastAsia"/>
                <w:sz w:val="20"/>
                <w:szCs w:val="20"/>
              </w:rPr>
              <w:t>履约能力</w:t>
            </w:r>
          </w:p>
        </w:tc>
        <w:tc>
          <w:tcPr>
            <w:tcW w:w="5517" w:type="dxa"/>
          </w:tcPr>
          <w:p w:rsidR="00847D28" w:rsidRDefault="00072D8A">
            <w:pPr>
              <w:pStyle w:val="null3"/>
              <w:rPr>
                <w:rFonts w:ascii="宋体" w:eastAsia="宋体" w:hAnsi="宋体" w:hint="default"/>
                <w:kern w:val="2"/>
                <w:lang w:eastAsia="zh-CN"/>
              </w:rPr>
            </w:pPr>
            <w:r>
              <w:rPr>
                <w:rFonts w:ascii="宋体" w:eastAsia="宋体" w:hAnsi="宋体"/>
                <w:lang w:eastAsia="zh-CN"/>
              </w:rPr>
              <w:t>1</w:t>
            </w:r>
            <w:r>
              <w:rPr>
                <w:rFonts w:ascii="宋体" w:eastAsia="宋体" w:hAnsi="宋体"/>
                <w:lang w:eastAsia="zh-CN"/>
              </w:rPr>
              <w:t>、</w:t>
            </w:r>
            <w:r>
              <w:rPr>
                <w:rFonts w:ascii="宋体" w:eastAsia="宋体" w:hAnsi="宋体"/>
              </w:rPr>
              <w:t>投标人</w:t>
            </w:r>
            <w:r>
              <w:rPr>
                <w:rFonts w:ascii="宋体" w:eastAsia="宋体" w:hAnsi="宋体"/>
                <w:kern w:val="2"/>
                <w:lang w:eastAsia="zh-CN"/>
              </w:rPr>
              <w:t>提供</w:t>
            </w:r>
            <w:r>
              <w:rPr>
                <w:rFonts w:ascii="宋体" w:eastAsia="宋体" w:hAnsi="宋体"/>
                <w:kern w:val="2"/>
                <w:lang w:eastAsia="zh-CN"/>
              </w:rPr>
              <w:t>202</w:t>
            </w:r>
            <w:r>
              <w:rPr>
                <w:rFonts w:ascii="宋体" w:eastAsia="宋体" w:hAnsi="宋体" w:hint="default"/>
                <w:kern w:val="2"/>
                <w:lang w:eastAsia="zh-CN"/>
              </w:rPr>
              <w:t>2</w:t>
            </w:r>
            <w:r>
              <w:rPr>
                <w:rFonts w:ascii="宋体" w:eastAsia="宋体" w:hAnsi="宋体"/>
                <w:kern w:val="2"/>
                <w:lang w:eastAsia="zh-CN"/>
              </w:rPr>
              <w:t>年</w:t>
            </w:r>
            <w:r>
              <w:rPr>
                <w:rFonts w:ascii="宋体" w:eastAsia="宋体" w:hAnsi="宋体"/>
                <w:kern w:val="2"/>
                <w:lang w:eastAsia="zh-CN"/>
              </w:rPr>
              <w:t>1</w:t>
            </w:r>
            <w:r>
              <w:rPr>
                <w:rFonts w:ascii="宋体" w:eastAsia="宋体" w:hAnsi="宋体"/>
                <w:kern w:val="2"/>
                <w:lang w:eastAsia="zh-CN"/>
              </w:rPr>
              <w:t>月</w:t>
            </w:r>
            <w:r>
              <w:rPr>
                <w:rFonts w:ascii="宋体" w:eastAsia="宋体" w:hAnsi="宋体"/>
                <w:kern w:val="2"/>
                <w:lang w:eastAsia="zh-CN"/>
              </w:rPr>
              <w:t>1</w:t>
            </w:r>
            <w:r>
              <w:rPr>
                <w:rFonts w:ascii="宋体" w:eastAsia="宋体" w:hAnsi="宋体"/>
                <w:kern w:val="2"/>
                <w:lang w:eastAsia="zh-CN"/>
              </w:rPr>
              <w:t>日</w:t>
            </w:r>
            <w:r>
              <w:rPr>
                <w:rFonts w:ascii="宋体" w:eastAsia="宋体" w:hAnsi="宋体"/>
                <w:kern w:val="2"/>
                <w:lang w:eastAsia="zh-CN"/>
              </w:rPr>
              <w:t>（含）以来每具有</w:t>
            </w:r>
            <w:r>
              <w:rPr>
                <w:rFonts w:ascii="宋体" w:eastAsia="宋体" w:hAnsi="宋体"/>
                <w:kern w:val="2"/>
                <w:lang w:eastAsia="zh-CN"/>
              </w:rPr>
              <w:t>1</w:t>
            </w:r>
            <w:r>
              <w:rPr>
                <w:rFonts w:ascii="宋体" w:eastAsia="宋体" w:hAnsi="宋体"/>
                <w:kern w:val="2"/>
                <w:lang w:eastAsia="zh-CN"/>
              </w:rPr>
              <w:t>个类似项目的履约经验得</w:t>
            </w:r>
            <w:r>
              <w:rPr>
                <w:rFonts w:ascii="宋体" w:eastAsia="宋体" w:hAnsi="宋体"/>
                <w:kern w:val="2"/>
                <w:lang w:eastAsia="zh-CN"/>
              </w:rPr>
              <w:t>1</w:t>
            </w:r>
            <w:r>
              <w:rPr>
                <w:rFonts w:ascii="宋体" w:eastAsia="宋体" w:hAnsi="宋体"/>
                <w:kern w:val="2"/>
                <w:lang w:eastAsia="zh-CN"/>
              </w:rPr>
              <w:t>分，最多得</w:t>
            </w:r>
            <w:r>
              <w:rPr>
                <w:rFonts w:ascii="宋体" w:eastAsia="宋体" w:hAnsi="宋体"/>
                <w:kern w:val="2"/>
                <w:lang w:eastAsia="zh-CN"/>
              </w:rPr>
              <w:t>3</w:t>
            </w:r>
            <w:r>
              <w:rPr>
                <w:rFonts w:ascii="宋体" w:eastAsia="宋体" w:hAnsi="宋体"/>
                <w:kern w:val="2"/>
                <w:lang w:eastAsia="zh-CN"/>
              </w:rPr>
              <w:t>分</w:t>
            </w:r>
            <w:r>
              <w:rPr>
                <w:rFonts w:ascii="宋体" w:eastAsia="宋体" w:hAnsi="宋体"/>
                <w:kern w:val="2"/>
                <w:lang w:eastAsia="zh-CN"/>
              </w:rPr>
              <w:t>。</w:t>
            </w:r>
            <w:r>
              <w:rPr>
                <w:rFonts w:ascii="宋体" w:eastAsia="宋体" w:hAnsi="宋体"/>
                <w:kern w:val="2"/>
                <w:lang w:eastAsia="zh-CN"/>
              </w:rPr>
              <w:t xml:space="preserve"> </w:t>
            </w:r>
            <w:r>
              <w:rPr>
                <w:rFonts w:ascii="宋体" w:eastAsia="宋体" w:hAnsi="宋体"/>
                <w:kern w:val="2"/>
                <w:lang w:eastAsia="zh-CN"/>
              </w:rPr>
              <w:t>（说明：提供合同复印件和合同款项支付的银行凭证复印件</w:t>
            </w:r>
            <w:r>
              <w:rPr>
                <w:rFonts w:ascii="宋体" w:eastAsia="宋体" w:hAnsi="宋体"/>
                <w:kern w:val="2"/>
                <w:lang w:eastAsia="zh-CN"/>
              </w:rPr>
              <w:t>加盖投标人公章，类似项目是指：项目合同中包含椅类产品的项目。</w:t>
            </w:r>
            <w:r>
              <w:rPr>
                <w:rFonts w:ascii="宋体" w:eastAsia="宋体" w:hAnsi="宋体"/>
                <w:kern w:val="2"/>
                <w:lang w:eastAsia="zh-CN"/>
              </w:rPr>
              <w:t>）</w:t>
            </w:r>
          </w:p>
        </w:tc>
        <w:tc>
          <w:tcPr>
            <w:tcW w:w="831" w:type="dxa"/>
            <w:vAlign w:val="center"/>
          </w:tcPr>
          <w:p w:rsidR="00847D28" w:rsidRDefault="00072D8A">
            <w:pPr>
              <w:jc w:val="center"/>
              <w:rPr>
                <w:rFonts w:ascii="宋体" w:eastAsia="宋体" w:hAnsi="宋体"/>
                <w:sz w:val="20"/>
                <w:szCs w:val="20"/>
              </w:rPr>
            </w:pPr>
            <w:r>
              <w:rPr>
                <w:rFonts w:ascii="宋体" w:eastAsia="宋体" w:hAnsi="宋体" w:hint="eastAsia"/>
                <w:sz w:val="20"/>
                <w:szCs w:val="20"/>
              </w:rPr>
              <w:t>3</w:t>
            </w:r>
            <w:r>
              <w:rPr>
                <w:rFonts w:ascii="宋体" w:eastAsia="宋体" w:hAnsi="宋体"/>
                <w:sz w:val="20"/>
                <w:szCs w:val="20"/>
              </w:rPr>
              <w:t>.00</w:t>
            </w:r>
          </w:p>
        </w:tc>
        <w:tc>
          <w:tcPr>
            <w:tcW w:w="831" w:type="dxa"/>
            <w:vAlign w:val="center"/>
          </w:tcPr>
          <w:p w:rsidR="00847D28" w:rsidRDefault="00072D8A">
            <w:pPr>
              <w:rPr>
                <w:rFonts w:ascii="宋体" w:eastAsia="宋体" w:hAnsi="宋体"/>
                <w:sz w:val="20"/>
                <w:szCs w:val="20"/>
              </w:rPr>
            </w:pPr>
            <w:r>
              <w:rPr>
                <w:rFonts w:ascii="宋体" w:eastAsia="宋体" w:hAnsi="宋体"/>
                <w:sz w:val="20"/>
                <w:szCs w:val="20"/>
              </w:rPr>
              <w:t>客观</w:t>
            </w:r>
          </w:p>
        </w:tc>
      </w:tr>
      <w:tr w:rsidR="00847D28">
        <w:trPr>
          <w:gridAfter w:val="1"/>
          <w:wAfter w:w="13" w:type="dxa"/>
        </w:trPr>
        <w:tc>
          <w:tcPr>
            <w:tcW w:w="830" w:type="dxa"/>
            <w:vMerge/>
            <w:vAlign w:val="center"/>
          </w:tcPr>
          <w:p w:rsidR="00847D28" w:rsidRDefault="00847D28">
            <w:pPr>
              <w:jc w:val="center"/>
              <w:rPr>
                <w:rFonts w:ascii="宋体" w:eastAsia="宋体" w:hAnsi="宋体"/>
                <w:sz w:val="20"/>
                <w:szCs w:val="20"/>
              </w:rPr>
            </w:pPr>
          </w:p>
        </w:tc>
        <w:tc>
          <w:tcPr>
            <w:tcW w:w="741" w:type="dxa"/>
            <w:vAlign w:val="center"/>
          </w:tcPr>
          <w:p w:rsidR="00847D28" w:rsidRDefault="00072D8A">
            <w:pPr>
              <w:jc w:val="center"/>
              <w:rPr>
                <w:rFonts w:ascii="宋体" w:eastAsia="宋体" w:hAnsi="宋体"/>
                <w:sz w:val="20"/>
                <w:szCs w:val="20"/>
              </w:rPr>
            </w:pPr>
            <w:r>
              <w:rPr>
                <w:rFonts w:ascii="宋体" w:eastAsia="宋体" w:hAnsi="宋体"/>
                <w:sz w:val="20"/>
                <w:szCs w:val="20"/>
              </w:rPr>
              <w:t>项目实施方案</w:t>
            </w:r>
          </w:p>
        </w:tc>
        <w:tc>
          <w:tcPr>
            <w:tcW w:w="5517" w:type="dxa"/>
            <w:vAlign w:val="center"/>
          </w:tcPr>
          <w:p w:rsidR="00847D28" w:rsidRDefault="00072D8A">
            <w:pPr>
              <w:rPr>
                <w:rFonts w:ascii="宋体" w:eastAsia="宋体" w:hAnsi="宋体"/>
                <w:sz w:val="20"/>
                <w:szCs w:val="20"/>
              </w:rPr>
            </w:pPr>
            <w:r>
              <w:rPr>
                <w:rFonts w:ascii="宋体" w:eastAsia="宋体" w:hAnsi="宋体" w:hint="eastAsia"/>
                <w:sz w:val="20"/>
                <w:szCs w:val="20"/>
              </w:rPr>
              <w:t>投标人需根据招标文件要求提供项目实施方案，方案内容包含：①项目总体组织实施方案、②生产能力保障安排；③安装进度安排、④后勤保障计划、材料运输进场方案、⑤质量控制方案、⑥维修维护方案，</w:t>
            </w:r>
            <w:r>
              <w:rPr>
                <w:rFonts w:ascii="宋体" w:eastAsia="宋体" w:hAnsi="宋体"/>
                <w:sz w:val="20"/>
                <w:szCs w:val="20"/>
              </w:rPr>
              <w:t>⑦</w:t>
            </w:r>
            <w:r>
              <w:rPr>
                <w:rFonts w:ascii="宋体" w:eastAsia="宋体" w:hAnsi="宋体"/>
                <w:sz w:val="20"/>
                <w:szCs w:val="20"/>
              </w:rPr>
              <w:t>安全管理体系与措施；</w:t>
            </w:r>
            <w:r>
              <w:rPr>
                <w:rFonts w:ascii="宋体" w:eastAsia="宋体" w:hAnsi="宋体" w:hint="eastAsia"/>
                <w:sz w:val="20"/>
                <w:szCs w:val="20"/>
              </w:rPr>
              <w:t>⑧</w:t>
            </w:r>
            <w:r>
              <w:rPr>
                <w:rFonts w:ascii="宋体" w:eastAsia="宋体" w:hAnsi="宋体"/>
                <w:sz w:val="20"/>
                <w:szCs w:val="20"/>
              </w:rPr>
              <w:t>应急处置预案</w:t>
            </w:r>
            <w:r>
              <w:rPr>
                <w:rFonts w:ascii="宋体" w:eastAsia="宋体" w:hAnsi="宋体" w:hint="eastAsia"/>
                <w:sz w:val="20"/>
                <w:szCs w:val="20"/>
              </w:rPr>
              <w:t>以上内容完整齐全无缺陷并实施有力的得</w:t>
            </w:r>
            <w:r>
              <w:rPr>
                <w:rFonts w:ascii="宋体" w:eastAsia="宋体" w:hAnsi="宋体" w:hint="eastAsia"/>
                <w:sz w:val="20"/>
                <w:szCs w:val="20"/>
              </w:rPr>
              <w:t>4</w:t>
            </w:r>
            <w:r>
              <w:rPr>
                <w:rFonts w:ascii="宋体" w:eastAsia="宋体" w:hAnsi="宋体" w:hint="eastAsia"/>
                <w:sz w:val="20"/>
                <w:szCs w:val="20"/>
              </w:rPr>
              <w:t>分，每有一项内容缺失的扣</w:t>
            </w:r>
            <w:r>
              <w:rPr>
                <w:rFonts w:ascii="宋体" w:eastAsia="宋体" w:hAnsi="宋体" w:hint="eastAsia"/>
                <w:sz w:val="20"/>
                <w:szCs w:val="20"/>
              </w:rPr>
              <w:t>0.5</w:t>
            </w:r>
            <w:r>
              <w:rPr>
                <w:rFonts w:ascii="宋体" w:eastAsia="宋体" w:hAnsi="宋体" w:hint="eastAsia"/>
                <w:sz w:val="20"/>
                <w:szCs w:val="20"/>
              </w:rPr>
              <w:t>分，每有一处存在缺陷扣</w:t>
            </w:r>
            <w:r>
              <w:rPr>
                <w:rFonts w:ascii="宋体" w:eastAsia="宋体" w:hAnsi="宋体" w:hint="eastAsia"/>
                <w:sz w:val="20"/>
                <w:szCs w:val="20"/>
              </w:rPr>
              <w:t>0.</w:t>
            </w:r>
            <w:r>
              <w:rPr>
                <w:rFonts w:ascii="宋体" w:eastAsia="宋体" w:hAnsi="宋体" w:hint="eastAsia"/>
                <w:sz w:val="20"/>
                <w:szCs w:val="20"/>
              </w:rPr>
              <w:t>25</w:t>
            </w:r>
            <w:r>
              <w:rPr>
                <w:rFonts w:ascii="宋体" w:eastAsia="宋体" w:hAnsi="宋体" w:hint="eastAsia"/>
                <w:sz w:val="20"/>
                <w:szCs w:val="20"/>
              </w:rPr>
              <w:t>分，扣完为止，未提供不得分。</w:t>
            </w:r>
            <w:r>
              <w:rPr>
                <w:rFonts w:ascii="宋体" w:eastAsia="宋体" w:hAnsi="宋体" w:hint="eastAsia"/>
                <w:sz w:val="20"/>
                <w:szCs w:val="20"/>
              </w:rPr>
              <w:t xml:space="preserve"> </w:t>
            </w:r>
            <w:r>
              <w:rPr>
                <w:rFonts w:ascii="宋体" w:eastAsia="宋体" w:hAnsi="宋体" w:hint="eastAsia"/>
                <w:sz w:val="20"/>
                <w:szCs w:val="20"/>
              </w:rPr>
              <w:t>注：内容缺陷指的是：项目名称错误或项目地点错误或与采购清单描述不匹配或套用其他方案或涉及的规范及标准错误或凭空编造或逻辑漏洞或方案中内容前后不一致或人员配置与项目需求不匹配，进度安排前后不一致或与项目情况不匹配或具有不利于本项目实施的内容或以及不可能实现的夸大情形等情况。</w:t>
            </w:r>
          </w:p>
        </w:tc>
        <w:tc>
          <w:tcPr>
            <w:tcW w:w="831" w:type="dxa"/>
            <w:vAlign w:val="center"/>
          </w:tcPr>
          <w:p w:rsidR="00847D28" w:rsidRDefault="00072D8A">
            <w:pPr>
              <w:jc w:val="center"/>
              <w:rPr>
                <w:rFonts w:ascii="宋体" w:eastAsia="宋体" w:hAnsi="宋体"/>
                <w:sz w:val="20"/>
                <w:szCs w:val="20"/>
              </w:rPr>
            </w:pPr>
            <w:r>
              <w:rPr>
                <w:rFonts w:ascii="宋体" w:eastAsia="宋体" w:hAnsi="宋体" w:hint="eastAsia"/>
                <w:sz w:val="20"/>
                <w:szCs w:val="20"/>
              </w:rPr>
              <w:t>4</w:t>
            </w:r>
            <w:r>
              <w:rPr>
                <w:rFonts w:ascii="宋体" w:eastAsia="宋体" w:hAnsi="宋体"/>
                <w:sz w:val="20"/>
                <w:szCs w:val="20"/>
              </w:rPr>
              <w:t>.00</w:t>
            </w:r>
          </w:p>
        </w:tc>
        <w:tc>
          <w:tcPr>
            <w:tcW w:w="831" w:type="dxa"/>
            <w:vAlign w:val="center"/>
          </w:tcPr>
          <w:p w:rsidR="00847D28" w:rsidRDefault="00072D8A">
            <w:pPr>
              <w:rPr>
                <w:rFonts w:ascii="宋体" w:eastAsia="宋体" w:hAnsi="宋体"/>
                <w:sz w:val="20"/>
                <w:szCs w:val="20"/>
              </w:rPr>
            </w:pPr>
            <w:r>
              <w:rPr>
                <w:rFonts w:ascii="宋体" w:eastAsia="宋体" w:hAnsi="宋体"/>
                <w:sz w:val="20"/>
                <w:szCs w:val="20"/>
              </w:rPr>
              <w:t>主观</w:t>
            </w:r>
          </w:p>
        </w:tc>
      </w:tr>
      <w:tr w:rsidR="00847D28">
        <w:trPr>
          <w:gridAfter w:val="1"/>
          <w:wAfter w:w="13" w:type="dxa"/>
        </w:trPr>
        <w:tc>
          <w:tcPr>
            <w:tcW w:w="830" w:type="dxa"/>
            <w:vMerge/>
            <w:vAlign w:val="center"/>
          </w:tcPr>
          <w:p w:rsidR="00847D28" w:rsidRDefault="00847D28">
            <w:pPr>
              <w:jc w:val="center"/>
              <w:rPr>
                <w:rFonts w:ascii="宋体" w:eastAsia="宋体" w:hAnsi="宋体"/>
                <w:sz w:val="20"/>
                <w:szCs w:val="20"/>
              </w:rPr>
            </w:pPr>
          </w:p>
        </w:tc>
        <w:tc>
          <w:tcPr>
            <w:tcW w:w="741" w:type="dxa"/>
            <w:vAlign w:val="center"/>
          </w:tcPr>
          <w:p w:rsidR="00847D28" w:rsidRDefault="00072D8A">
            <w:pPr>
              <w:jc w:val="center"/>
              <w:rPr>
                <w:rFonts w:ascii="宋体" w:eastAsia="宋体" w:hAnsi="宋体"/>
                <w:sz w:val="20"/>
                <w:szCs w:val="20"/>
              </w:rPr>
            </w:pPr>
            <w:r>
              <w:rPr>
                <w:rFonts w:ascii="宋体" w:eastAsia="宋体" w:hAnsi="宋体"/>
                <w:sz w:val="20"/>
                <w:szCs w:val="20"/>
              </w:rPr>
              <w:t>售后服务</w:t>
            </w:r>
          </w:p>
        </w:tc>
        <w:tc>
          <w:tcPr>
            <w:tcW w:w="5517" w:type="dxa"/>
            <w:vAlign w:val="center"/>
          </w:tcPr>
          <w:p w:rsidR="00847D28" w:rsidRDefault="00072D8A">
            <w:pPr>
              <w:numPr>
                <w:ilvl w:val="0"/>
                <w:numId w:val="2"/>
              </w:numPr>
              <w:rPr>
                <w:rFonts w:ascii="宋体" w:eastAsia="宋体" w:hAnsi="宋体"/>
                <w:sz w:val="20"/>
                <w:szCs w:val="20"/>
              </w:rPr>
            </w:pPr>
            <w:r>
              <w:rPr>
                <w:rFonts w:ascii="宋体" w:eastAsia="宋体" w:hAnsi="宋体" w:hint="eastAsia"/>
                <w:sz w:val="20"/>
                <w:szCs w:val="20"/>
              </w:rPr>
              <w:t>根据供应商提供的售后服务方案进</w:t>
            </w:r>
            <w:r>
              <w:rPr>
                <w:rFonts w:ascii="宋体" w:eastAsia="宋体" w:hAnsi="宋体"/>
                <w:sz w:val="20"/>
                <w:szCs w:val="20"/>
              </w:rPr>
              <w:t>行评审，包括但不限于：</w:t>
            </w:r>
            <w:r>
              <w:rPr>
                <w:rFonts w:ascii="宋体" w:eastAsia="宋体" w:hAnsi="宋体"/>
                <w:sz w:val="20"/>
                <w:szCs w:val="20"/>
              </w:rPr>
              <w:t>①</w:t>
            </w:r>
            <w:r>
              <w:rPr>
                <w:rFonts w:ascii="宋体" w:eastAsia="宋体" w:hAnsi="宋体"/>
                <w:sz w:val="20"/>
                <w:szCs w:val="20"/>
              </w:rPr>
              <w:t>服务承诺；</w:t>
            </w:r>
            <w:r>
              <w:rPr>
                <w:rFonts w:ascii="宋体" w:eastAsia="宋体" w:hAnsi="宋体"/>
                <w:sz w:val="20"/>
                <w:szCs w:val="20"/>
              </w:rPr>
              <w:t>②</w:t>
            </w:r>
            <w:r>
              <w:rPr>
                <w:rFonts w:ascii="宋体" w:eastAsia="宋体" w:hAnsi="宋体"/>
                <w:sz w:val="20"/>
                <w:szCs w:val="20"/>
              </w:rPr>
              <w:t>售后维修硬件设施、维修配件来源及品质保障；</w:t>
            </w:r>
            <w:r>
              <w:rPr>
                <w:rFonts w:ascii="宋体" w:eastAsia="宋体" w:hAnsi="宋体"/>
                <w:sz w:val="20"/>
                <w:szCs w:val="20"/>
              </w:rPr>
              <w:t>③</w:t>
            </w:r>
            <w:r>
              <w:rPr>
                <w:rFonts w:ascii="宋体" w:eastAsia="宋体" w:hAnsi="宋体"/>
                <w:sz w:val="20"/>
                <w:szCs w:val="20"/>
              </w:rPr>
              <w:t>售后服务人员安排；</w:t>
            </w:r>
            <w:r>
              <w:rPr>
                <w:rFonts w:ascii="宋体" w:eastAsia="宋体" w:hAnsi="宋体"/>
                <w:sz w:val="20"/>
                <w:szCs w:val="20"/>
              </w:rPr>
              <w:t>④</w:t>
            </w:r>
            <w:r>
              <w:rPr>
                <w:rFonts w:ascii="宋体" w:eastAsia="宋体" w:hAnsi="宋体"/>
                <w:sz w:val="20"/>
                <w:szCs w:val="20"/>
              </w:rPr>
              <w:t>售后响应时间（并提供相关证明材料）；</w:t>
            </w:r>
            <w:r>
              <w:rPr>
                <w:rFonts w:ascii="宋体" w:eastAsia="宋体" w:hAnsi="宋体"/>
                <w:sz w:val="20"/>
                <w:szCs w:val="20"/>
              </w:rPr>
              <w:t>⑤</w:t>
            </w:r>
            <w:r>
              <w:rPr>
                <w:rFonts w:ascii="宋体" w:eastAsia="宋体" w:hAnsi="宋体"/>
                <w:sz w:val="20"/>
                <w:szCs w:val="20"/>
              </w:rPr>
              <w:t>质保期外服务措施；</w:t>
            </w:r>
            <w:r>
              <w:rPr>
                <w:rFonts w:ascii="宋体" w:eastAsia="宋体" w:hAnsi="宋体"/>
                <w:sz w:val="20"/>
                <w:szCs w:val="20"/>
              </w:rPr>
              <w:t>⑥</w:t>
            </w:r>
            <w:r>
              <w:rPr>
                <w:rFonts w:ascii="宋体" w:eastAsia="宋体" w:hAnsi="宋体"/>
                <w:sz w:val="20"/>
                <w:szCs w:val="20"/>
              </w:rPr>
              <w:t>售后服务机构或售后服务网点（提供清单、地址、联系人、联系电话等），以上</w:t>
            </w:r>
            <w:r>
              <w:rPr>
                <w:rFonts w:ascii="宋体" w:eastAsia="宋体" w:hAnsi="宋体"/>
                <w:sz w:val="20"/>
                <w:szCs w:val="20"/>
              </w:rPr>
              <w:t>6</w:t>
            </w:r>
            <w:r>
              <w:rPr>
                <w:rFonts w:ascii="宋体" w:eastAsia="宋体" w:hAnsi="宋体"/>
                <w:sz w:val="20"/>
                <w:szCs w:val="20"/>
              </w:rPr>
              <w:t>项内容完整，满足项目实际需求的得</w:t>
            </w:r>
            <w:r>
              <w:rPr>
                <w:rFonts w:ascii="宋体" w:eastAsia="宋体" w:hAnsi="宋体" w:hint="eastAsia"/>
                <w:sz w:val="20"/>
                <w:szCs w:val="20"/>
              </w:rPr>
              <w:t>3</w:t>
            </w:r>
            <w:r>
              <w:rPr>
                <w:rFonts w:ascii="宋体" w:eastAsia="宋体" w:hAnsi="宋体"/>
                <w:sz w:val="20"/>
                <w:szCs w:val="20"/>
              </w:rPr>
              <w:t>分，每缺少一项内容扣</w:t>
            </w:r>
            <w:r>
              <w:rPr>
                <w:rFonts w:ascii="宋体" w:eastAsia="宋体" w:hAnsi="宋体" w:hint="eastAsia"/>
                <w:sz w:val="20"/>
                <w:szCs w:val="20"/>
              </w:rPr>
              <w:t>0</w:t>
            </w:r>
            <w:r>
              <w:rPr>
                <w:rFonts w:ascii="宋体" w:eastAsia="宋体" w:hAnsi="宋体" w:hint="eastAsia"/>
                <w:sz w:val="20"/>
                <w:szCs w:val="20"/>
              </w:rPr>
              <w:t>.5</w:t>
            </w:r>
            <w:r>
              <w:rPr>
                <w:rFonts w:ascii="宋体" w:eastAsia="宋体" w:hAnsi="宋体"/>
                <w:sz w:val="20"/>
                <w:szCs w:val="20"/>
              </w:rPr>
              <w:t>分，每有一项内容存在缺陷的扣</w:t>
            </w:r>
            <w:r>
              <w:rPr>
                <w:rFonts w:ascii="宋体" w:eastAsia="宋体" w:hAnsi="宋体" w:hint="eastAsia"/>
                <w:sz w:val="20"/>
                <w:szCs w:val="20"/>
              </w:rPr>
              <w:t>0.25</w:t>
            </w:r>
            <w:r>
              <w:rPr>
                <w:rFonts w:ascii="宋体" w:eastAsia="宋体" w:hAnsi="宋体"/>
                <w:sz w:val="20"/>
                <w:szCs w:val="20"/>
              </w:rPr>
              <w:t>分，扣完为止。（缺陷指服务承诺与本项目无关；售后维修硬件设施、维修配件来源及品质保障内容有漏洞；售后服务人员安排分工职责不明确；售后响应时间项目名称错误；质保期外服务措施明显套用其他项目</w:t>
            </w:r>
            <w:r>
              <w:rPr>
                <w:rFonts w:ascii="宋体" w:eastAsia="宋体" w:hAnsi="宋体"/>
                <w:sz w:val="20"/>
                <w:szCs w:val="20"/>
              </w:rPr>
              <w:t>方案；售后服务机构或售后服务网点未提供清单、地址、联系人、联系电话）</w:t>
            </w:r>
          </w:p>
          <w:p w:rsidR="00847D28" w:rsidRDefault="00072D8A">
            <w:pPr>
              <w:numPr>
                <w:ilvl w:val="0"/>
                <w:numId w:val="2"/>
              </w:numPr>
            </w:pPr>
            <w:r>
              <w:rPr>
                <w:rFonts w:ascii="宋体" w:eastAsia="宋体" w:hAnsi="宋体"/>
                <w:sz w:val="20"/>
                <w:szCs w:val="20"/>
              </w:rPr>
              <w:t>投标人或投标产品</w:t>
            </w:r>
            <w:r>
              <w:rPr>
                <w:rFonts w:ascii="宋体" w:eastAsia="宋体" w:hAnsi="宋体" w:hint="eastAsia"/>
                <w:sz w:val="20"/>
                <w:szCs w:val="20"/>
              </w:rPr>
              <w:t>制造商</w:t>
            </w:r>
            <w:r>
              <w:rPr>
                <w:rFonts w:ascii="宋体" w:eastAsia="宋体" w:hAnsi="宋体"/>
                <w:sz w:val="20"/>
                <w:szCs w:val="20"/>
              </w:rPr>
              <w:t>具有</w:t>
            </w:r>
            <w:r>
              <w:rPr>
                <w:rFonts w:ascii="宋体" w:eastAsia="宋体" w:hAnsi="宋体" w:hint="eastAsia"/>
                <w:sz w:val="20"/>
                <w:szCs w:val="20"/>
              </w:rPr>
              <w:t>符合</w:t>
            </w:r>
            <w:r>
              <w:rPr>
                <w:rFonts w:ascii="宋体" w:eastAsia="宋体" w:hAnsi="宋体" w:hint="eastAsia"/>
                <w:sz w:val="20"/>
                <w:szCs w:val="20"/>
              </w:rPr>
              <w:t>GB/T27922-2011</w:t>
            </w:r>
            <w:r>
              <w:rPr>
                <w:rFonts w:ascii="宋体" w:eastAsia="宋体" w:hAnsi="宋体"/>
                <w:sz w:val="20"/>
                <w:szCs w:val="20"/>
              </w:rPr>
              <w:t>标准的</w:t>
            </w:r>
            <w:r>
              <w:rPr>
                <w:rFonts w:ascii="宋体" w:eastAsia="宋体" w:hAnsi="宋体" w:hint="eastAsia"/>
                <w:sz w:val="20"/>
                <w:szCs w:val="20"/>
              </w:rPr>
              <w:t>五星级</w:t>
            </w:r>
            <w:r>
              <w:rPr>
                <w:rFonts w:ascii="宋体" w:eastAsia="宋体" w:hAnsi="宋体"/>
                <w:sz w:val="20"/>
                <w:szCs w:val="20"/>
              </w:rPr>
              <w:t>或以上的</w:t>
            </w:r>
            <w:r>
              <w:rPr>
                <w:rFonts w:ascii="宋体" w:eastAsia="宋体" w:hAnsi="宋体" w:hint="eastAsia"/>
                <w:sz w:val="20"/>
                <w:szCs w:val="20"/>
              </w:rPr>
              <w:t>全国商品售后服务达标认证证书</w:t>
            </w:r>
            <w:r>
              <w:rPr>
                <w:rFonts w:ascii="宋体" w:eastAsia="宋体" w:hAnsi="宋体"/>
                <w:sz w:val="20"/>
                <w:szCs w:val="20"/>
              </w:rPr>
              <w:t>且</w:t>
            </w:r>
            <w:r>
              <w:rPr>
                <w:rFonts w:ascii="宋体" w:eastAsia="宋体" w:hAnsi="宋体" w:hint="eastAsia"/>
                <w:sz w:val="20"/>
                <w:szCs w:val="20"/>
              </w:rPr>
              <w:t>认证</w:t>
            </w:r>
            <w:r>
              <w:rPr>
                <w:rFonts w:ascii="宋体" w:eastAsia="宋体" w:hAnsi="宋体"/>
                <w:sz w:val="20"/>
                <w:szCs w:val="20"/>
              </w:rPr>
              <w:t>范围</w:t>
            </w:r>
            <w:r>
              <w:rPr>
                <w:rFonts w:ascii="宋体" w:eastAsia="宋体" w:hAnsi="宋体" w:hint="eastAsia"/>
                <w:sz w:val="20"/>
                <w:szCs w:val="20"/>
              </w:rPr>
              <w:t>至少包含</w:t>
            </w:r>
            <w:r>
              <w:rPr>
                <w:rFonts w:ascii="宋体" w:eastAsia="宋体" w:hAnsi="宋体"/>
                <w:sz w:val="20"/>
                <w:szCs w:val="20"/>
              </w:rPr>
              <w:t>：</w:t>
            </w:r>
            <w:r>
              <w:rPr>
                <w:rFonts w:ascii="宋体" w:eastAsia="宋体" w:hAnsi="宋体" w:hint="eastAsia"/>
                <w:sz w:val="20"/>
                <w:szCs w:val="20"/>
              </w:rPr>
              <w:t>公寓家具、课桌椅、阅览椅的配送安装、维修服务、投诉处理及其相应体系。</w:t>
            </w:r>
            <w:r>
              <w:rPr>
                <w:rFonts w:ascii="宋体" w:eastAsia="宋体" w:hAnsi="宋体" w:hint="eastAsia"/>
                <w:sz w:val="20"/>
                <w:szCs w:val="20"/>
              </w:rPr>
              <w:t>完全满足得</w:t>
            </w:r>
            <w:r>
              <w:rPr>
                <w:rFonts w:ascii="宋体" w:eastAsia="宋体" w:hAnsi="宋体" w:hint="eastAsia"/>
                <w:sz w:val="20"/>
                <w:szCs w:val="20"/>
              </w:rPr>
              <w:t>3</w:t>
            </w:r>
            <w:r>
              <w:rPr>
                <w:rFonts w:ascii="宋体" w:eastAsia="宋体" w:hAnsi="宋体" w:hint="eastAsia"/>
                <w:sz w:val="20"/>
                <w:szCs w:val="20"/>
              </w:rPr>
              <w:t>分，每有</w:t>
            </w:r>
            <w:r>
              <w:rPr>
                <w:rFonts w:ascii="宋体" w:eastAsia="宋体" w:hAnsi="宋体"/>
                <w:sz w:val="20"/>
                <w:szCs w:val="20"/>
              </w:rPr>
              <w:t>一项不满足此认证</w:t>
            </w:r>
            <w:r>
              <w:rPr>
                <w:rFonts w:ascii="宋体" w:eastAsia="宋体" w:hAnsi="宋体" w:hint="eastAsia"/>
                <w:sz w:val="20"/>
                <w:szCs w:val="20"/>
              </w:rPr>
              <w:t>认证范围</w:t>
            </w:r>
            <w:r>
              <w:rPr>
                <w:rFonts w:ascii="宋体" w:eastAsia="宋体" w:hAnsi="宋体"/>
                <w:sz w:val="20"/>
                <w:szCs w:val="20"/>
              </w:rPr>
              <w:t>的扣</w:t>
            </w:r>
            <w:r>
              <w:rPr>
                <w:rFonts w:ascii="宋体" w:eastAsia="宋体" w:hAnsi="宋体" w:hint="eastAsia"/>
                <w:sz w:val="20"/>
                <w:szCs w:val="20"/>
              </w:rPr>
              <w:t>1</w:t>
            </w:r>
            <w:r>
              <w:rPr>
                <w:rFonts w:ascii="宋体" w:eastAsia="宋体" w:hAnsi="宋体"/>
                <w:sz w:val="20"/>
                <w:szCs w:val="20"/>
              </w:rPr>
              <w:t>分，扣完为止</w:t>
            </w:r>
            <w:r>
              <w:rPr>
                <w:rFonts w:ascii="宋体" w:eastAsia="宋体" w:hAnsi="宋体" w:hint="eastAsia"/>
                <w:sz w:val="20"/>
                <w:szCs w:val="20"/>
              </w:rPr>
              <w:t>，</w:t>
            </w:r>
            <w:r>
              <w:rPr>
                <w:rFonts w:ascii="宋体" w:eastAsia="宋体" w:hAnsi="宋体" w:hint="eastAsia"/>
                <w:sz w:val="20"/>
                <w:szCs w:val="20"/>
              </w:rPr>
              <w:t>未提供证书或提供证书错误的此项不得分</w:t>
            </w:r>
            <w:r>
              <w:rPr>
                <w:rFonts w:ascii="宋体" w:eastAsia="宋体" w:hAnsi="宋体"/>
                <w:sz w:val="20"/>
                <w:szCs w:val="20"/>
              </w:rPr>
              <w:t>。</w:t>
            </w:r>
          </w:p>
        </w:tc>
        <w:tc>
          <w:tcPr>
            <w:tcW w:w="831" w:type="dxa"/>
            <w:vAlign w:val="center"/>
          </w:tcPr>
          <w:p w:rsidR="00847D28" w:rsidRDefault="00072D8A">
            <w:pPr>
              <w:jc w:val="center"/>
              <w:rPr>
                <w:rFonts w:ascii="宋体" w:eastAsia="宋体" w:hAnsi="宋体"/>
                <w:sz w:val="20"/>
                <w:szCs w:val="20"/>
              </w:rPr>
            </w:pPr>
            <w:r>
              <w:rPr>
                <w:rFonts w:ascii="宋体" w:eastAsia="宋体" w:hAnsi="宋体" w:hint="eastAsia"/>
                <w:sz w:val="20"/>
                <w:szCs w:val="20"/>
              </w:rPr>
              <w:t>6</w:t>
            </w:r>
            <w:r>
              <w:rPr>
                <w:rFonts w:ascii="宋体" w:eastAsia="宋体" w:hAnsi="宋体"/>
                <w:sz w:val="20"/>
                <w:szCs w:val="20"/>
              </w:rPr>
              <w:t>.00</w:t>
            </w:r>
          </w:p>
        </w:tc>
        <w:tc>
          <w:tcPr>
            <w:tcW w:w="831" w:type="dxa"/>
            <w:vAlign w:val="center"/>
          </w:tcPr>
          <w:p w:rsidR="00847D28" w:rsidRDefault="00072D8A">
            <w:pPr>
              <w:rPr>
                <w:rFonts w:ascii="宋体" w:eastAsia="宋体" w:hAnsi="宋体"/>
                <w:sz w:val="20"/>
                <w:szCs w:val="20"/>
              </w:rPr>
            </w:pPr>
            <w:r>
              <w:rPr>
                <w:rFonts w:ascii="宋体" w:eastAsia="宋体" w:hAnsi="宋体"/>
                <w:sz w:val="20"/>
                <w:szCs w:val="20"/>
              </w:rPr>
              <w:t>主观</w:t>
            </w:r>
          </w:p>
        </w:tc>
      </w:tr>
      <w:tr w:rsidR="00847D28">
        <w:trPr>
          <w:gridAfter w:val="1"/>
          <w:wAfter w:w="13" w:type="dxa"/>
        </w:trPr>
        <w:tc>
          <w:tcPr>
            <w:tcW w:w="830" w:type="dxa"/>
            <w:vAlign w:val="center"/>
          </w:tcPr>
          <w:p w:rsidR="00847D28" w:rsidRDefault="00072D8A">
            <w:pPr>
              <w:jc w:val="center"/>
              <w:rPr>
                <w:rFonts w:ascii="宋体" w:eastAsia="宋体" w:hAnsi="宋体"/>
                <w:sz w:val="20"/>
                <w:szCs w:val="20"/>
              </w:rPr>
            </w:pPr>
            <w:r>
              <w:rPr>
                <w:rFonts w:ascii="宋体" w:eastAsia="宋体" w:hAnsi="宋体"/>
                <w:sz w:val="20"/>
                <w:szCs w:val="20"/>
              </w:rPr>
              <w:lastRenderedPageBreak/>
              <w:t>价格分</w:t>
            </w:r>
          </w:p>
        </w:tc>
        <w:tc>
          <w:tcPr>
            <w:tcW w:w="741" w:type="dxa"/>
            <w:vAlign w:val="center"/>
          </w:tcPr>
          <w:p w:rsidR="00847D28" w:rsidRDefault="00072D8A">
            <w:pPr>
              <w:jc w:val="center"/>
              <w:rPr>
                <w:rFonts w:ascii="宋体" w:eastAsia="宋体" w:hAnsi="宋体"/>
                <w:sz w:val="20"/>
                <w:szCs w:val="20"/>
              </w:rPr>
            </w:pPr>
            <w:r>
              <w:rPr>
                <w:rFonts w:ascii="宋体" w:eastAsia="宋体" w:hAnsi="宋体"/>
                <w:sz w:val="20"/>
                <w:szCs w:val="20"/>
              </w:rPr>
              <w:t>价格分</w:t>
            </w:r>
          </w:p>
        </w:tc>
        <w:tc>
          <w:tcPr>
            <w:tcW w:w="5517" w:type="dxa"/>
            <w:vAlign w:val="center"/>
          </w:tcPr>
          <w:p w:rsidR="00847D28" w:rsidRDefault="00072D8A">
            <w:pPr>
              <w:rPr>
                <w:rFonts w:ascii="宋体" w:eastAsia="宋体" w:hAnsi="宋体"/>
                <w:sz w:val="20"/>
                <w:szCs w:val="20"/>
              </w:rPr>
            </w:pPr>
            <w:r>
              <w:rPr>
                <w:rFonts w:ascii="宋体" w:eastAsia="宋体" w:hAnsi="宋体"/>
                <w:sz w:val="20"/>
                <w:szCs w:val="20"/>
              </w:rPr>
              <w:t>1</w:t>
            </w:r>
            <w:r>
              <w:rPr>
                <w:rFonts w:ascii="宋体" w:eastAsia="宋体" w:hAnsi="宋体" w:hint="eastAsia"/>
                <w:sz w:val="20"/>
                <w:szCs w:val="20"/>
              </w:rPr>
              <w:t>、</w:t>
            </w:r>
            <w:r>
              <w:rPr>
                <w:rFonts w:ascii="宋体" w:eastAsia="宋体" w:hAnsi="宋体"/>
                <w:sz w:val="20"/>
                <w:szCs w:val="20"/>
              </w:rPr>
              <w:t>满足招标文件要求且投标价格最低的投标报价为评标基准价，其投标人的报价分为满分。其他投标人的报价分按以下公式计算：报价得分</w:t>
            </w:r>
            <w:r>
              <w:rPr>
                <w:rFonts w:ascii="宋体" w:eastAsia="宋体" w:hAnsi="宋体"/>
                <w:sz w:val="20"/>
                <w:szCs w:val="20"/>
              </w:rPr>
              <w:t>=(</w:t>
            </w:r>
            <w:r>
              <w:rPr>
                <w:rFonts w:ascii="宋体" w:eastAsia="宋体" w:hAnsi="宋体"/>
                <w:sz w:val="20"/>
                <w:szCs w:val="20"/>
              </w:rPr>
              <w:t>评标基准价／投标报价</w:t>
            </w:r>
            <w:r>
              <w:rPr>
                <w:rFonts w:ascii="宋体" w:eastAsia="宋体" w:hAnsi="宋体"/>
                <w:sz w:val="20"/>
                <w:szCs w:val="20"/>
              </w:rPr>
              <w:t>) ×</w:t>
            </w:r>
            <w:r>
              <w:rPr>
                <w:rFonts w:ascii="宋体" w:eastAsia="宋体" w:hAnsi="宋体"/>
                <w:sz w:val="20"/>
                <w:szCs w:val="20"/>
              </w:rPr>
              <w:t>分值。</w:t>
            </w:r>
          </w:p>
        </w:tc>
        <w:tc>
          <w:tcPr>
            <w:tcW w:w="831" w:type="dxa"/>
            <w:vAlign w:val="center"/>
          </w:tcPr>
          <w:p w:rsidR="00847D28" w:rsidRDefault="00072D8A">
            <w:pPr>
              <w:jc w:val="center"/>
              <w:rPr>
                <w:rFonts w:ascii="宋体" w:eastAsia="宋体" w:hAnsi="宋体"/>
                <w:sz w:val="20"/>
                <w:szCs w:val="20"/>
              </w:rPr>
            </w:pPr>
            <w:r>
              <w:rPr>
                <w:rFonts w:ascii="宋体" w:eastAsia="宋体" w:hAnsi="宋体"/>
                <w:sz w:val="20"/>
                <w:szCs w:val="20"/>
              </w:rPr>
              <w:t>30.00</w:t>
            </w:r>
          </w:p>
        </w:tc>
        <w:tc>
          <w:tcPr>
            <w:tcW w:w="831" w:type="dxa"/>
            <w:vAlign w:val="center"/>
          </w:tcPr>
          <w:p w:rsidR="00847D28" w:rsidRDefault="00072D8A">
            <w:pPr>
              <w:rPr>
                <w:rFonts w:ascii="宋体" w:eastAsia="宋体" w:hAnsi="宋体"/>
                <w:sz w:val="20"/>
                <w:szCs w:val="20"/>
              </w:rPr>
            </w:pPr>
            <w:r>
              <w:rPr>
                <w:rFonts w:ascii="宋体" w:eastAsia="宋体" w:hAnsi="宋体"/>
                <w:sz w:val="20"/>
                <w:szCs w:val="20"/>
              </w:rPr>
              <w:t>客观</w:t>
            </w:r>
          </w:p>
        </w:tc>
      </w:tr>
    </w:tbl>
    <w:p w:rsidR="00847D28" w:rsidRDefault="00847D28">
      <w:pPr>
        <w:rPr>
          <w:rFonts w:ascii="宋体" w:eastAsia="宋体" w:hAnsi="宋体"/>
          <w:sz w:val="20"/>
          <w:szCs w:val="20"/>
        </w:rPr>
      </w:pPr>
    </w:p>
    <w:sectPr w:rsidR="00847D28">
      <w:pgSz w:w="11906" w:h="16838"/>
      <w:pgMar w:top="1440" w:right="1800" w:bottom="1440" w:left="1800"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35743"/>
    <w:multiLevelType w:val="singleLevel"/>
    <w:tmpl w:val="2FC35743"/>
    <w:lvl w:ilvl="0">
      <w:start w:val="1"/>
      <w:numFmt w:val="decimal"/>
      <w:suff w:val="nothing"/>
      <w:lvlText w:val="%1、"/>
      <w:lvlJc w:val="left"/>
    </w:lvl>
  </w:abstractNum>
  <w:abstractNum w:abstractNumId="1">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jM1YTY1MTRlZjk0MDFmZmQxZThkMDJiNDI4ZTUifQ=="/>
    <w:docVar w:name="KSO_WPS_MARK_KEY" w:val="dc09b0e2-307f-40b6-b8d0-f6ccf0974178"/>
  </w:docVars>
  <w:rsids>
    <w:rsidRoot w:val="00392EFE"/>
    <w:rsid w:val="00022729"/>
    <w:rsid w:val="00072D8A"/>
    <w:rsid w:val="001204A0"/>
    <w:rsid w:val="00165DB9"/>
    <w:rsid w:val="00177435"/>
    <w:rsid w:val="001B5D49"/>
    <w:rsid w:val="002163C0"/>
    <w:rsid w:val="00392EFE"/>
    <w:rsid w:val="003E562A"/>
    <w:rsid w:val="004914E2"/>
    <w:rsid w:val="004A5A83"/>
    <w:rsid w:val="004A6E88"/>
    <w:rsid w:val="005539A0"/>
    <w:rsid w:val="005A4039"/>
    <w:rsid w:val="005B4311"/>
    <w:rsid w:val="0069467B"/>
    <w:rsid w:val="00695494"/>
    <w:rsid w:val="00727776"/>
    <w:rsid w:val="00847D28"/>
    <w:rsid w:val="008F37F7"/>
    <w:rsid w:val="00904F4E"/>
    <w:rsid w:val="00A221C8"/>
    <w:rsid w:val="00AE7386"/>
    <w:rsid w:val="00B11365"/>
    <w:rsid w:val="00C103A5"/>
    <w:rsid w:val="00C9433B"/>
    <w:rsid w:val="00DB1E07"/>
    <w:rsid w:val="00DB3310"/>
    <w:rsid w:val="00E475F3"/>
    <w:rsid w:val="00E644D6"/>
    <w:rsid w:val="00F27389"/>
    <w:rsid w:val="00F77006"/>
    <w:rsid w:val="00FC4360"/>
    <w:rsid w:val="04F04C6B"/>
    <w:rsid w:val="05FB7038"/>
    <w:rsid w:val="0EEE541E"/>
    <w:rsid w:val="1CAA23FB"/>
    <w:rsid w:val="1DB503B7"/>
    <w:rsid w:val="2A8070AD"/>
    <w:rsid w:val="2CC77433"/>
    <w:rsid w:val="326D0F63"/>
    <w:rsid w:val="33207C9E"/>
    <w:rsid w:val="446A5097"/>
    <w:rsid w:val="48AA32E5"/>
    <w:rsid w:val="4D950869"/>
    <w:rsid w:val="52FB4353"/>
    <w:rsid w:val="5EB27C1C"/>
    <w:rsid w:val="648C66CA"/>
    <w:rsid w:val="678017A0"/>
    <w:rsid w:val="6B985717"/>
    <w:rsid w:val="71E95A10"/>
    <w:rsid w:val="76D60F2D"/>
    <w:rsid w:val="7A9E4AB8"/>
    <w:rsid w:val="7F00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pPr>
      <w:keepNext/>
      <w:keepLines/>
      <w:numPr>
        <w:ilvl w:val="4"/>
        <w:numId w:val="1"/>
      </w:numPr>
      <w:tabs>
        <w:tab w:val="left" w:pos="0"/>
      </w:tabs>
      <w:spacing w:before="280" w:after="156" w:line="377" w:lineRule="auto"/>
      <w:outlineLvl w:val="4"/>
    </w:pPr>
    <w:rPr>
      <w:rFonts w:ascii="Arial" w:eastAsia="黑体" w:hAnsi="Arial"/>
      <w:b/>
      <w:kern w:val="0"/>
      <w:szCs w:val="28"/>
    </w:rPr>
  </w:style>
  <w:style w:type="paragraph" w:customStyle="1" w:styleId="a3">
    <w:name w:val="正文（绿盟科技）"/>
    <w:qFormat/>
    <w:pPr>
      <w:spacing w:line="300" w:lineRule="auto"/>
    </w:pPr>
    <w:rPr>
      <w:rFonts w:ascii="Arial" w:hAnsi="Arial" w:cs="黑体"/>
      <w:sz w:val="21"/>
      <w:szCs w:val="21"/>
    </w:rPr>
  </w:style>
  <w:style w:type="paragraph" w:styleId="a4">
    <w:name w:val="Body Text"/>
    <w:basedOn w:val="a"/>
    <w:next w:val="a"/>
    <w:link w:val="Char"/>
    <w:uiPriority w:val="99"/>
    <w:unhideWhenUsed/>
    <w:qFormat/>
    <w:pPr>
      <w:tabs>
        <w:tab w:val="left" w:pos="0"/>
      </w:tabs>
      <w:spacing w:after="120"/>
    </w:pPr>
    <w:rPr>
      <w:rFonts w:ascii="Times New Roman" w:eastAsia="宋体" w:hAnsi="Times New Roman" w:cs="Times New Roman"/>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ll3">
    <w:name w:val="null3"/>
    <w:hidden/>
    <w:qFormat/>
    <w:rPr>
      <w:rFonts w:asciiTheme="minorHAnsi" w:eastAsiaTheme="minorEastAsia" w:hAnsiTheme="minorHAnsi" w:cstheme="minorBidi" w:hint="eastAsia"/>
      <w:lang w:eastAsia="zh-Hans"/>
    </w:rPr>
  </w:style>
  <w:style w:type="paragraph" w:styleId="a9">
    <w:name w:val="List Paragraph"/>
    <w:basedOn w:val="a"/>
    <w:uiPriority w:val="34"/>
    <w:qFormat/>
    <w:pPr>
      <w:ind w:firstLineChars="200" w:firstLine="420"/>
    </w:pPr>
  </w:style>
  <w:style w:type="character" w:customStyle="1" w:styleId="Char">
    <w:name w:val="正文文本 Char"/>
    <w:basedOn w:val="a0"/>
    <w:link w:val="a4"/>
    <w:uiPriority w:val="99"/>
    <w:qFormat/>
    <w:rPr>
      <w:rFonts w:ascii="Times New Roman" w:eastAsia="宋体" w:hAnsi="Times New Roman" w:cs="Times New Roman"/>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3"/>
    <w:qFormat/>
    <w:pPr>
      <w:keepNext/>
      <w:keepLines/>
      <w:numPr>
        <w:ilvl w:val="4"/>
        <w:numId w:val="1"/>
      </w:numPr>
      <w:tabs>
        <w:tab w:val="left" w:pos="0"/>
      </w:tabs>
      <w:spacing w:before="280" w:after="156" w:line="377" w:lineRule="auto"/>
      <w:outlineLvl w:val="4"/>
    </w:pPr>
    <w:rPr>
      <w:rFonts w:ascii="Arial" w:eastAsia="黑体" w:hAnsi="Arial"/>
      <w:b/>
      <w:kern w:val="0"/>
      <w:szCs w:val="28"/>
    </w:rPr>
  </w:style>
  <w:style w:type="paragraph" w:customStyle="1" w:styleId="a3">
    <w:name w:val="正文（绿盟科技）"/>
    <w:qFormat/>
    <w:pPr>
      <w:spacing w:line="300" w:lineRule="auto"/>
    </w:pPr>
    <w:rPr>
      <w:rFonts w:ascii="Arial" w:hAnsi="Arial" w:cs="黑体"/>
      <w:sz w:val="21"/>
      <w:szCs w:val="21"/>
    </w:rPr>
  </w:style>
  <w:style w:type="paragraph" w:styleId="a4">
    <w:name w:val="Body Text"/>
    <w:basedOn w:val="a"/>
    <w:next w:val="a"/>
    <w:link w:val="Char"/>
    <w:uiPriority w:val="99"/>
    <w:unhideWhenUsed/>
    <w:qFormat/>
    <w:pPr>
      <w:tabs>
        <w:tab w:val="left" w:pos="0"/>
      </w:tabs>
      <w:spacing w:after="120"/>
    </w:pPr>
    <w:rPr>
      <w:rFonts w:ascii="Times New Roman" w:eastAsia="宋体" w:hAnsi="Times New Roman" w:cs="Times New Roman"/>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ll3">
    <w:name w:val="null3"/>
    <w:hidden/>
    <w:qFormat/>
    <w:rPr>
      <w:rFonts w:asciiTheme="minorHAnsi" w:eastAsiaTheme="minorEastAsia" w:hAnsiTheme="minorHAnsi" w:cstheme="minorBidi" w:hint="eastAsia"/>
      <w:lang w:eastAsia="zh-Hans"/>
    </w:rPr>
  </w:style>
  <w:style w:type="paragraph" w:styleId="a9">
    <w:name w:val="List Paragraph"/>
    <w:basedOn w:val="a"/>
    <w:uiPriority w:val="34"/>
    <w:qFormat/>
    <w:pPr>
      <w:ind w:firstLineChars="200" w:firstLine="420"/>
    </w:pPr>
  </w:style>
  <w:style w:type="character" w:customStyle="1" w:styleId="Char">
    <w:name w:val="正文文本 Char"/>
    <w:basedOn w:val="a0"/>
    <w:link w:val="a4"/>
    <w:uiPriority w:val="99"/>
    <w:qFormat/>
    <w:rPr>
      <w:rFonts w:ascii="Times New Roman" w:eastAsia="宋体" w:hAnsi="Times New Roman" w:cs="Times New Roman"/>
      <w:szCs w:val="24"/>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3493</Characters>
  <Application>Microsoft Office Word</Application>
  <DocSecurity>0</DocSecurity>
  <Lines>29</Lines>
  <Paragraphs>8</Paragraphs>
  <ScaleCrop>false</ScaleCrop>
  <Company>Microsoft</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不吃葱花</dc:creator>
  <cp:lastModifiedBy>王守亮</cp:lastModifiedBy>
  <cp:revision>2</cp:revision>
  <dcterms:created xsi:type="dcterms:W3CDTF">2024-05-11T02:12:00Z</dcterms:created>
  <dcterms:modified xsi:type="dcterms:W3CDTF">2024-05-11T02:12:00Z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6F946883A4C94A0B9BE3ACB1B3F67D65</vt:lpwstr>
  </property>
</Properties>
</file>